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20" w:rsidRPr="00A22EB1" w:rsidRDefault="00A22E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="000D611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</w:t>
      </w:r>
      <w:proofErr w:type="spellStart"/>
      <w:r w:rsidR="000D6119">
        <w:rPr>
          <w:rFonts w:hAnsi="Times New Roman" w:cs="Times New Roman"/>
          <w:color w:val="000000"/>
          <w:sz w:val="24"/>
          <w:szCs w:val="24"/>
          <w:lang w:val="ru-RU"/>
        </w:rPr>
        <w:t>общеобразовавтельная</w:t>
      </w:r>
      <w:proofErr w:type="spellEnd"/>
      <w:r w:rsidR="000D611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имени Сергея Яковлевича </w:t>
      </w:r>
      <w:proofErr w:type="spellStart"/>
      <w:r w:rsidR="000D6119">
        <w:rPr>
          <w:rFonts w:hAnsi="Times New Roman" w:cs="Times New Roman"/>
          <w:color w:val="000000"/>
          <w:sz w:val="24"/>
          <w:szCs w:val="24"/>
          <w:lang w:val="ru-RU"/>
        </w:rPr>
        <w:t>Батышева</w:t>
      </w:r>
      <w:proofErr w:type="spellEnd"/>
      <w:r w:rsidR="000D6119">
        <w:rPr>
          <w:rFonts w:hAnsi="Times New Roman" w:cs="Times New Roman"/>
          <w:color w:val="000000"/>
          <w:sz w:val="24"/>
          <w:szCs w:val="24"/>
          <w:lang w:val="ru-RU"/>
        </w:rPr>
        <w:t xml:space="preserve"> станицы Николаевской </w:t>
      </w:r>
      <w:proofErr w:type="spellStart"/>
      <w:r w:rsidR="000D6119">
        <w:rPr>
          <w:rFonts w:hAnsi="Times New Roman" w:cs="Times New Roman"/>
          <w:color w:val="000000"/>
          <w:sz w:val="24"/>
          <w:szCs w:val="24"/>
          <w:lang w:val="ru-RU"/>
        </w:rPr>
        <w:t>Дигорского</w:t>
      </w:r>
      <w:proofErr w:type="spellEnd"/>
      <w:r w:rsidR="000D6119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A22EB1">
        <w:rPr>
          <w:lang w:val="ru-RU"/>
        </w:rPr>
        <w:br/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0D6119">
        <w:rPr>
          <w:rFonts w:hAnsi="Times New Roman" w:cs="Times New Roman"/>
          <w:color w:val="000000"/>
          <w:sz w:val="24"/>
          <w:szCs w:val="24"/>
          <w:lang w:val="ru-RU"/>
        </w:rPr>
        <w:t>СОШ ст. Николаевской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75AE3" w:rsidRDefault="00D223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23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drawing>
          <wp:inline distT="0" distB="0" distL="0" distR="0">
            <wp:extent cx="4969243" cy="1721349"/>
            <wp:effectExtent l="19050" t="0" r="2807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930" t="15982" r="35096" b="65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658" cy="172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E3" w:rsidRDefault="00575A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5520" w:rsidRPr="00A22EB1" w:rsidRDefault="00A22E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A22EB1">
        <w:rPr>
          <w:lang w:val="ru-RU"/>
        </w:rPr>
        <w:br/>
      </w: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A22EB1">
        <w:rPr>
          <w:lang w:val="ru-RU"/>
        </w:rPr>
        <w:br/>
      </w: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0D6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средней общеобразовательной школы им. </w:t>
      </w:r>
      <w:proofErr w:type="spellStart"/>
      <w:r w:rsidR="000D6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С.Я.Батышева</w:t>
      </w:r>
      <w:proofErr w:type="spellEnd"/>
      <w:r w:rsidR="000D6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ст. Николаевской</w:t>
      </w:r>
      <w:r w:rsidRPr="00A22EB1">
        <w:rPr>
          <w:lang w:val="ru-RU"/>
        </w:rPr>
        <w:br/>
      </w: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05520" w:rsidRDefault="009055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5AE3" w:rsidRPr="00A22EB1" w:rsidRDefault="00575AE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520" w:rsidRPr="00A22EB1" w:rsidRDefault="00A22EB1" w:rsidP="00575AE3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A22EB1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905520" w:rsidRPr="00A22EB1" w:rsidRDefault="00A22E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2"/>
        <w:gridCol w:w="6505"/>
      </w:tblGrid>
      <w:tr w:rsidR="00905520" w:rsidRPr="00D22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0D6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общеобразовавтельная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имени Сергея Яковлевича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станицы Николаевской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</w:t>
            </w:r>
            <w:r w:rsidRPr="00A22EB1">
              <w:rPr>
                <w:lang w:val="ru-RU"/>
              </w:rPr>
              <w:br/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0D6119" w:rsidRDefault="000D6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Михаил Михайлович Судаков</w:t>
            </w:r>
          </w:p>
        </w:tc>
      </w:tr>
      <w:tr w:rsidR="00905520" w:rsidRPr="002728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0D6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119">
              <w:rPr>
                <w:lang w:val="ru-RU"/>
              </w:rPr>
              <w:t xml:space="preserve">363 402, РСО - Алания, </w:t>
            </w:r>
            <w:proofErr w:type="spellStart"/>
            <w:r w:rsidRPr="000D6119">
              <w:rPr>
                <w:lang w:val="ru-RU"/>
              </w:rPr>
              <w:t>Дигорский</w:t>
            </w:r>
            <w:proofErr w:type="spellEnd"/>
            <w:r w:rsidRPr="000D6119">
              <w:rPr>
                <w:lang w:val="ru-RU"/>
              </w:rPr>
              <w:t xml:space="preserve"> район, ст. </w:t>
            </w:r>
            <w:proofErr w:type="spellStart"/>
            <w:r>
              <w:t>Николаевская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Ленина</w:t>
            </w:r>
            <w:proofErr w:type="spellEnd"/>
            <w:r>
              <w:t xml:space="preserve"> 42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0D6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8(86733)9-51-41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0D6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nikol.dig@yandex.ru</w:t>
            </w:r>
          </w:p>
        </w:tc>
      </w:tr>
      <w:tr w:rsidR="00905520" w:rsidRPr="00D22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0D6119" w:rsidRDefault="000D6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РСО-Алания</w:t>
            </w:r>
            <w:proofErr w:type="spellEnd"/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E69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902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670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№2385, серия15Л01№0001308; бессрочно</w:t>
            </w:r>
          </w:p>
        </w:tc>
      </w:tr>
      <w:tr w:rsidR="00905520" w:rsidRPr="00D22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6700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03.11.2016</w:t>
            </w:r>
            <w:r w:rsidRPr="00223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1129</w:t>
            </w:r>
            <w:r w:rsidRPr="00223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223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223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000091</w:t>
            </w:r>
            <w:r w:rsidRPr="00223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срок действия: до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01.06.2027</w:t>
            </w:r>
          </w:p>
        </w:tc>
      </w:tr>
    </w:tbl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EF5F02"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F5F02">
        <w:rPr>
          <w:rFonts w:hAnsi="Times New Roman" w:cs="Times New Roman"/>
          <w:color w:val="000000"/>
          <w:sz w:val="24"/>
          <w:szCs w:val="24"/>
          <w:lang w:val="ru-RU"/>
        </w:rPr>
        <w:t>СОШ ст. Николаевской</w:t>
      </w:r>
      <w:r w:rsidR="00EF5F02"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:rsidR="00905520" w:rsidRPr="00A22EB1" w:rsidRDefault="00A22E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905520" w:rsidRPr="00A22EB1" w:rsidRDefault="00A22E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905520" w:rsidRPr="00A22EB1" w:rsidRDefault="00A22E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F5F02">
        <w:rPr>
          <w:rFonts w:hAnsi="Times New Roman" w:cs="Times New Roman"/>
          <w:color w:val="000000"/>
          <w:sz w:val="24"/>
          <w:szCs w:val="24"/>
          <w:lang w:val="ru-RU"/>
        </w:rPr>
        <w:t xml:space="preserve">на территории 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5F02">
        <w:rPr>
          <w:rFonts w:hAnsi="Times New Roman" w:cs="Times New Roman"/>
          <w:color w:val="000000"/>
          <w:sz w:val="24"/>
          <w:szCs w:val="24"/>
          <w:lang w:val="ru-RU"/>
        </w:rPr>
        <w:t>ст. Николаевской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проживает в домах типовой застройки</w:t>
      </w:r>
      <w:r w:rsidR="00EF5F02">
        <w:rPr>
          <w:rFonts w:hAnsi="Times New Roman" w:cs="Times New Roman"/>
          <w:color w:val="000000"/>
          <w:sz w:val="24"/>
          <w:szCs w:val="24"/>
          <w:lang w:val="ru-RU"/>
        </w:rPr>
        <w:t>: 84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− рядом со Школой</w:t>
      </w:r>
      <w:r w:rsidR="00EF5F02">
        <w:rPr>
          <w:rFonts w:hAnsi="Times New Roman" w:cs="Times New Roman"/>
          <w:color w:val="000000"/>
          <w:sz w:val="24"/>
          <w:szCs w:val="24"/>
          <w:lang w:val="ru-RU"/>
        </w:rPr>
        <w:t>, 16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в близлежащих </w:t>
      </w:r>
      <w:r w:rsidR="00EF5F02">
        <w:rPr>
          <w:rFonts w:hAnsi="Times New Roman" w:cs="Times New Roman"/>
          <w:color w:val="000000"/>
          <w:sz w:val="24"/>
          <w:szCs w:val="24"/>
          <w:lang w:val="ru-RU"/>
        </w:rPr>
        <w:t>сел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ах.</w:t>
      </w:r>
    </w:p>
    <w:p w:rsidR="00905520" w:rsidRPr="00A22EB1" w:rsidRDefault="009055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520" w:rsidRPr="00A22EB1" w:rsidRDefault="00A22E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91"/>
        <w:gridCol w:w="6986"/>
      </w:tblGrid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05520" w:rsidRPr="00D22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905520" w:rsidRDefault="00A22EB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905520" w:rsidRDefault="00A22EB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905520" w:rsidRDefault="00A22EB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05520" w:rsidRDefault="00A22EB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05520" w:rsidRDefault="00A22EB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905520" w:rsidRDefault="00A22EB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05520" w:rsidRPr="00A22EB1" w:rsidRDefault="00A22EB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05520" w:rsidRPr="00A22EB1" w:rsidRDefault="00A22EB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материально-технического обеспечения </w:t>
            </w: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процесса;</w:t>
            </w:r>
          </w:p>
          <w:p w:rsidR="00905520" w:rsidRPr="00A22EB1" w:rsidRDefault="00A22EB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05520" w:rsidRDefault="00A22EB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05520" w:rsidRPr="00D22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05520" w:rsidRPr="00A22EB1" w:rsidRDefault="00A22EB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05520" w:rsidRPr="00A22EB1" w:rsidRDefault="00A22EB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05520" w:rsidRPr="00A22EB1" w:rsidRDefault="00A22EB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05520" w:rsidRPr="00A22EB1" w:rsidRDefault="00A22EB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905520" w:rsidRPr="00A22EB1" w:rsidRDefault="00A22E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общих </w:t>
      </w:r>
      <w:r w:rsidR="00EF5F02">
        <w:rPr>
          <w:rFonts w:hAnsi="Times New Roman" w:cs="Times New Roman"/>
          <w:color w:val="000000"/>
          <w:sz w:val="24"/>
          <w:szCs w:val="24"/>
          <w:lang w:val="ru-RU"/>
        </w:rPr>
        <w:t>филологи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ческих дисциплин;</w:t>
      </w:r>
    </w:p>
    <w:p w:rsidR="00905520" w:rsidRPr="00A22EB1" w:rsidRDefault="00A22E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905520" w:rsidRDefault="00A22EB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5520" w:rsidRPr="00EF5F02" w:rsidRDefault="009055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520" w:rsidRDefault="00A22EB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905520" w:rsidRPr="00A22EB1" w:rsidRDefault="00A22E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905520" w:rsidRPr="00A22EB1" w:rsidRDefault="00A22E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05520" w:rsidRPr="00A22EB1" w:rsidRDefault="00A22E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05520" w:rsidRPr="00A22EB1" w:rsidRDefault="00A22E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05520" w:rsidRPr="00A22EB1" w:rsidRDefault="00A22E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05520" w:rsidRPr="00A22EB1" w:rsidRDefault="00A22E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905520" w:rsidRPr="00A22EB1" w:rsidRDefault="00A22E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905520" w:rsidRPr="00A22EB1" w:rsidRDefault="00A22E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05520" w:rsidRPr="00A22EB1" w:rsidRDefault="00A22E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905520" w:rsidRPr="00A22EB1" w:rsidRDefault="00A22E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05520" w:rsidRDefault="00A22EB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  <w:proofErr w:type="gramEnd"/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16"/>
        <w:gridCol w:w="2061"/>
      </w:tblGrid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0A6AEE" w:rsidRDefault="000A6AEE">
            <w:pPr>
              <w:rPr>
                <w:lang w:val="ru-RU"/>
              </w:rPr>
            </w:pPr>
            <w:r w:rsidRPr="000A6AEE">
              <w:rPr>
                <w:rFonts w:hAnsi="Times New Roman" w:cs="Times New Roman"/>
                <w:sz w:val="24"/>
                <w:szCs w:val="24"/>
                <w:lang w:val="ru-RU"/>
              </w:rPr>
              <w:t>121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0A6AEE" w:rsidRDefault="000A6AEE">
            <w:pPr>
              <w:rPr>
                <w:lang w:val="ru-RU"/>
              </w:rPr>
            </w:pPr>
            <w:r w:rsidRPr="000A6AEE">
              <w:rPr>
                <w:rFonts w:hAnsi="Times New Roman" w:cs="Times New Roman"/>
                <w:sz w:val="24"/>
                <w:szCs w:val="24"/>
                <w:lang w:val="ru-RU"/>
              </w:rPr>
              <w:t>135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0A6AEE" w:rsidRDefault="000A6A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6AEE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</w:tbl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0A6AEE" w:rsidRPr="000A6AEE">
        <w:rPr>
          <w:rFonts w:hAnsi="Times New Roman" w:cs="Times New Roman"/>
          <w:sz w:val="24"/>
          <w:szCs w:val="24"/>
          <w:lang w:val="ru-RU"/>
        </w:rPr>
        <w:t xml:space="preserve">269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905520" w:rsidRPr="00A22EB1" w:rsidRDefault="00A22EB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905520" w:rsidRPr="00A22EB1" w:rsidRDefault="00A22EB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905520" w:rsidRPr="00A22EB1" w:rsidRDefault="00A22EB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905520" w:rsidRDefault="00A22EB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9324D" w:rsidRDefault="0019324D">
      <w:pPr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19324D" w:rsidRPr="0019324D" w:rsidRDefault="0019324D">
      <w:pPr>
        <w:jc w:val="center"/>
        <w:rPr>
          <w:rFonts w:hAnsi="Times New Roman" w:cs="Times New Roman"/>
          <w:b/>
          <w:bCs/>
          <w:color w:val="9BBB59" w:themeColor="accent3"/>
          <w:sz w:val="24"/>
          <w:szCs w:val="24"/>
          <w:lang w:val="ru-RU"/>
        </w:rPr>
      </w:pPr>
    </w:p>
    <w:p w:rsidR="0019324D" w:rsidRPr="00561F17" w:rsidRDefault="0019324D" w:rsidP="0019324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61F17">
        <w:rPr>
          <w:rFonts w:hAnsi="Times New Roman" w:cs="Times New Roman"/>
          <w:b/>
          <w:bCs/>
          <w:sz w:val="24"/>
          <w:szCs w:val="24"/>
          <w:lang w:val="ru-RU"/>
        </w:rPr>
        <w:t xml:space="preserve">Переход на </w:t>
      </w:r>
      <w:proofErr w:type="gramStart"/>
      <w:r w:rsidRPr="00561F17">
        <w:rPr>
          <w:rFonts w:hAnsi="Times New Roman" w:cs="Times New Roman"/>
          <w:b/>
          <w:bCs/>
          <w:sz w:val="24"/>
          <w:szCs w:val="24"/>
          <w:lang w:val="ru-RU"/>
        </w:rPr>
        <w:t>обновленные</w:t>
      </w:r>
      <w:proofErr w:type="gramEnd"/>
      <w:r w:rsidRPr="00561F17">
        <w:rPr>
          <w:rFonts w:hAnsi="Times New Roman" w:cs="Times New Roman"/>
          <w:b/>
          <w:bCs/>
          <w:sz w:val="24"/>
          <w:szCs w:val="24"/>
        </w:rPr>
        <w:t> </w:t>
      </w:r>
      <w:r w:rsidRPr="00561F17">
        <w:rPr>
          <w:rFonts w:hAnsi="Times New Roman" w:cs="Times New Roman"/>
          <w:b/>
          <w:bCs/>
          <w:sz w:val="24"/>
          <w:szCs w:val="24"/>
          <w:lang w:val="ru-RU"/>
        </w:rPr>
        <w:t>ФГОС</w:t>
      </w:r>
    </w:p>
    <w:p w:rsidR="0019324D" w:rsidRPr="00561F17" w:rsidRDefault="0019324D" w:rsidP="0019324D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561F17">
        <w:rPr>
          <w:rFonts w:hAnsi="Times New Roman" w:cs="Times New Roman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561F17">
        <w:rPr>
          <w:rFonts w:hAnsi="Times New Roman" w:cs="Times New Roman"/>
          <w:sz w:val="24"/>
          <w:szCs w:val="24"/>
        </w:rPr>
        <w:t> </w:t>
      </w:r>
      <w:r w:rsidRPr="00561F17">
        <w:rPr>
          <w:rFonts w:hAnsi="Times New Roman" w:cs="Times New Roman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561F1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61F17">
        <w:rPr>
          <w:rFonts w:hAnsi="Times New Roman" w:cs="Times New Roman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561F1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61F17">
        <w:rPr>
          <w:rFonts w:hAnsi="Times New Roman" w:cs="Times New Roman"/>
          <w:sz w:val="24"/>
          <w:szCs w:val="24"/>
          <w:lang w:val="ru-RU"/>
        </w:rPr>
        <w:t xml:space="preserve"> от 31.05.2021 № 287, МБОУ СОШ ст. Николаевской разработало и утвердило дорожную карту, чтобы внедрить новые требования к образовательной деятельности. </w:t>
      </w:r>
      <w:proofErr w:type="gramEnd"/>
    </w:p>
    <w:p w:rsidR="0019324D" w:rsidRPr="00561F17" w:rsidRDefault="0019324D" w:rsidP="0019324D">
      <w:pPr>
        <w:rPr>
          <w:rFonts w:hAnsi="Times New Roman" w:cs="Times New Roman"/>
          <w:sz w:val="24"/>
          <w:szCs w:val="24"/>
          <w:lang w:val="ru-RU"/>
        </w:rPr>
      </w:pPr>
      <w:r w:rsidRPr="00561F17">
        <w:rPr>
          <w:rFonts w:hAnsi="Times New Roman" w:cs="Times New Roman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561F17">
        <w:rPr>
          <w:rFonts w:hAnsi="Times New Roman" w:cs="Times New Roman"/>
          <w:sz w:val="24"/>
          <w:szCs w:val="24"/>
          <w:lang w:val="ru-RU"/>
        </w:rPr>
        <w:t>и ООО</w:t>
      </w:r>
      <w:proofErr w:type="gramEnd"/>
      <w:r w:rsidRPr="00561F17">
        <w:rPr>
          <w:rFonts w:hAnsi="Times New Roman" w:cs="Times New Roman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 w:rsidRPr="00561F17">
        <w:rPr>
          <w:rFonts w:hAnsi="Times New Roman" w:cs="Times New Roman"/>
          <w:sz w:val="24"/>
          <w:szCs w:val="24"/>
        </w:rPr>
        <w:t> </w:t>
      </w:r>
      <w:r w:rsidRPr="00561F17">
        <w:rPr>
          <w:rFonts w:hAnsi="Times New Roman" w:cs="Times New Roman"/>
          <w:sz w:val="24"/>
          <w:szCs w:val="24"/>
          <w:lang w:val="ru-RU"/>
        </w:rPr>
        <w:t>процентов.</w:t>
      </w:r>
    </w:p>
    <w:p w:rsidR="0019324D" w:rsidRPr="00561F17" w:rsidRDefault="0019324D" w:rsidP="00561F17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561F17">
        <w:rPr>
          <w:rFonts w:hAnsi="Times New Roman" w:cs="Times New Roman"/>
          <w:sz w:val="24"/>
          <w:szCs w:val="24"/>
          <w:lang w:val="ru-RU"/>
        </w:rPr>
        <w:t xml:space="preserve">С 1 сентября 2022 года МБОУ СОШ ст. Николаевской приступила к реализации ФГОС начального общего образования, утвержденного приказом </w:t>
      </w:r>
      <w:proofErr w:type="spellStart"/>
      <w:r w:rsidRPr="00561F1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61F17">
        <w:rPr>
          <w:rFonts w:hAnsi="Times New Roman" w:cs="Times New Roman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561F1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61F17">
        <w:rPr>
          <w:rFonts w:hAnsi="Times New Roman" w:cs="Times New Roman"/>
          <w:sz w:val="24"/>
          <w:szCs w:val="24"/>
          <w:lang w:val="ru-RU"/>
        </w:rPr>
        <w:t xml:space="preserve"> от 31.05.2021 № 287, в 1-х и 5-х классах.</w:t>
      </w:r>
      <w:proofErr w:type="gramEnd"/>
      <w:r w:rsidRPr="00561F17">
        <w:rPr>
          <w:rFonts w:hAnsi="Times New Roman" w:cs="Times New Roman"/>
          <w:sz w:val="24"/>
          <w:szCs w:val="24"/>
          <w:lang w:val="ru-RU"/>
        </w:rPr>
        <w:t xml:space="preserve"> Школа разработала и приняла на педагогическом совете 30.08.2023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905520" w:rsidRPr="00A22EB1" w:rsidRDefault="00A22E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в образовательный процесс детей из ДНР, ЛНР и Украины</w:t>
      </w:r>
    </w:p>
    <w:p w:rsidR="00905520" w:rsidRPr="00A22EB1" w:rsidRDefault="00A22EB1" w:rsidP="005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61F17">
        <w:rPr>
          <w:rFonts w:hAnsi="Times New Roman" w:cs="Times New Roman"/>
          <w:color w:val="000000"/>
          <w:sz w:val="24"/>
          <w:szCs w:val="24"/>
          <w:lang w:val="ru-RU"/>
        </w:rPr>
        <w:t>течени</w:t>
      </w:r>
      <w:proofErr w:type="gramStart"/>
      <w:r w:rsidR="0056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56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в школу </w:t>
      </w:r>
      <w:r w:rsidR="00561F17">
        <w:rPr>
          <w:rFonts w:hAnsi="Times New Roman" w:cs="Times New Roman"/>
          <w:color w:val="000000"/>
          <w:sz w:val="24"/>
          <w:szCs w:val="24"/>
          <w:lang w:val="ru-RU"/>
        </w:rPr>
        <w:t xml:space="preserve">не были 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зачислены обучающиеся, прибывшие из ДНР, </w:t>
      </w:r>
    </w:p>
    <w:p w:rsidR="00561F17" w:rsidRDefault="00561F17">
      <w:pPr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905520" w:rsidRPr="00561F17" w:rsidRDefault="00A22EB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61F17">
        <w:rPr>
          <w:rFonts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:rsidR="00905520" w:rsidRPr="00561F17" w:rsidRDefault="00A22EB1">
      <w:pPr>
        <w:rPr>
          <w:rFonts w:hAnsi="Times New Roman" w:cs="Times New Roman"/>
          <w:sz w:val="24"/>
          <w:szCs w:val="24"/>
          <w:lang w:val="ru-RU"/>
        </w:rPr>
      </w:pPr>
      <w:r w:rsidRPr="00561F17">
        <w:rPr>
          <w:rFonts w:hAnsi="Times New Roman" w:cs="Times New Roman"/>
          <w:sz w:val="24"/>
          <w:szCs w:val="24"/>
          <w:lang w:val="ru-RU"/>
        </w:rPr>
        <w:t xml:space="preserve">В 2021/22 году для обучающихся 10-х классов были сформированы </w:t>
      </w:r>
      <w:r w:rsidR="00561F17" w:rsidRPr="00561F17">
        <w:rPr>
          <w:rFonts w:hAnsi="Times New Roman" w:cs="Times New Roman"/>
          <w:sz w:val="24"/>
          <w:szCs w:val="24"/>
          <w:lang w:val="ru-RU"/>
        </w:rPr>
        <w:t xml:space="preserve">общеобразовательные классы. По некоторым предметам были созданы элективные часы и часы </w:t>
      </w:r>
      <w:proofErr w:type="spellStart"/>
      <w:r w:rsidR="00561F17" w:rsidRPr="00561F17">
        <w:rPr>
          <w:rFonts w:hAnsi="Times New Roman" w:cs="Times New Roman"/>
          <w:sz w:val="24"/>
          <w:szCs w:val="24"/>
          <w:lang w:val="ru-RU"/>
        </w:rPr>
        <w:t>дополнительног</w:t>
      </w:r>
      <w:proofErr w:type="spellEnd"/>
      <w:r w:rsidR="00561F17" w:rsidRPr="00561F17">
        <w:rPr>
          <w:rFonts w:hAnsi="Times New Roman" w:cs="Times New Roman"/>
          <w:sz w:val="24"/>
          <w:szCs w:val="24"/>
          <w:lang w:val="ru-RU"/>
        </w:rPr>
        <w:t xml:space="preserve"> обучения (подготовка к сдаче ГИА).</w:t>
      </w:r>
    </w:p>
    <w:p w:rsidR="00905520" w:rsidRPr="00A22EB1" w:rsidRDefault="00905520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905520" w:rsidRPr="00561F17" w:rsidRDefault="00A22E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905520" w:rsidRPr="00561F17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F1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61F17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561F1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АООП</w:t>
      </w:r>
      <w:r w:rsidR="0056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5520" w:rsidRPr="00A22EB1" w:rsidRDefault="00A22EB1" w:rsidP="005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</w:p>
    <w:p w:rsidR="00905520" w:rsidRPr="000A6AEE" w:rsidRDefault="00A22EB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A6AEE">
        <w:rPr>
          <w:rFonts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905520" w:rsidRPr="000A6AEE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 летний лагерь.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905520" w:rsidRDefault="00A22EB1">
      <w:pPr>
        <w:rPr>
          <w:rFonts w:hAnsi="Times New Roman" w:cs="Times New Roman"/>
          <w:color w:val="000000"/>
          <w:sz w:val="24"/>
          <w:szCs w:val="24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важном» в 1–11-х классах:</w:t>
      </w:r>
    </w:p>
    <w:p w:rsidR="00905520" w:rsidRPr="00A22EB1" w:rsidRDefault="00A22EB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фактически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расписанием;</w:t>
      </w:r>
    </w:p>
    <w:p w:rsidR="00905520" w:rsidRPr="00A22EB1" w:rsidRDefault="00A22EB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5520" w:rsidRPr="00A22EB1" w:rsidRDefault="00A22EB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рекомендованным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Выявлены затруднения при проведении внеурочного занятия в 5 </w:t>
      </w:r>
      <w:r w:rsidR="000A6AEE"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A6AEE">
        <w:rPr>
          <w:rFonts w:hAnsi="Times New Roman" w:cs="Times New Roman"/>
          <w:color w:val="000000"/>
          <w:sz w:val="24"/>
          <w:szCs w:val="24"/>
          <w:lang w:val="ru-RU"/>
        </w:rPr>
        <w:t xml:space="preserve"> и 6 «А»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6AE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: в классном кабинете  неисправно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мультимедийное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оборудование, что делает невозможным показ видео, презентаций и проведение некоторых интерактивных заданий.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905520" w:rsidRPr="004D0B9E" w:rsidRDefault="00A22EB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D0B9E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Воспитательная работа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905520" w:rsidRPr="00A22EB1" w:rsidRDefault="00A22EB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 w:rsidR="000A6A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05520" w:rsidRPr="00A22EB1" w:rsidRDefault="00A22EB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вариативные – «Детские общественные объединения», «Школьные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905520" w:rsidRDefault="00A22EB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5520" w:rsidRDefault="00A22EB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905520" w:rsidRPr="000A6AEE" w:rsidRDefault="000A6AE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внеклассные мероприятия,</w:t>
      </w:r>
    </w:p>
    <w:p w:rsidR="000A6AEE" w:rsidRPr="000A6AEE" w:rsidRDefault="000A6AE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классные часы,</w:t>
      </w:r>
    </w:p>
    <w:p w:rsidR="000A6AEE" w:rsidRPr="000A6AEE" w:rsidRDefault="000A6AE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конукрсы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0A6AEE" w:rsidRPr="000A6AEE" w:rsidRDefault="000A6AE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фестивали,</w:t>
      </w:r>
    </w:p>
    <w:p w:rsidR="000A6AEE" w:rsidRDefault="000A6AE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смотры.</w:t>
      </w:r>
    </w:p>
    <w:p w:rsidR="00905520" w:rsidRPr="000A6AEE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</w:t>
      </w:r>
      <w:r w:rsidR="000A6AEE">
        <w:rPr>
          <w:rFonts w:hAnsi="Times New Roman" w:cs="Times New Roman"/>
          <w:color w:val="000000"/>
          <w:sz w:val="24"/>
          <w:szCs w:val="24"/>
          <w:lang w:val="ru-RU"/>
        </w:rPr>
        <w:t xml:space="preserve">СОШ ст. Николаевской 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рамках реализации рабочей программы воспитания.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6AEE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905520" w:rsidRPr="000A6AEE" w:rsidRDefault="00A22EB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6AEE">
        <w:rPr>
          <w:rFonts w:hAnsi="Times New Roman" w:cs="Times New Roman"/>
          <w:color w:val="000000"/>
          <w:sz w:val="24"/>
          <w:szCs w:val="24"/>
          <w:lang w:val="ru-RU"/>
        </w:rPr>
        <w:t>гражданского правосознания;</w:t>
      </w:r>
    </w:p>
    <w:p w:rsidR="00905520" w:rsidRPr="00A22EB1" w:rsidRDefault="00A22EB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905520" w:rsidRPr="00A22EB1" w:rsidRDefault="00A22EB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905520" w:rsidRPr="00A22EB1" w:rsidRDefault="00A22EB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905520" w:rsidRPr="004D0B9E" w:rsidRDefault="00A22EB1">
      <w:pPr>
        <w:rPr>
          <w:rFonts w:hAnsi="Times New Roman" w:cs="Times New Roman"/>
          <w:sz w:val="24"/>
          <w:szCs w:val="24"/>
          <w:lang w:val="ru-RU"/>
        </w:rPr>
      </w:pPr>
      <w:r w:rsidRPr="004D0B9E">
        <w:rPr>
          <w:rFonts w:hAnsi="Times New Roman" w:cs="Times New Roman"/>
          <w:sz w:val="24"/>
          <w:szCs w:val="24"/>
          <w:lang w:val="ru-RU"/>
        </w:rPr>
        <w:t>В 2022 году в Школе проведено</w:t>
      </w:r>
      <w:r w:rsidR="004D0B9E" w:rsidRPr="004D0B9E">
        <w:rPr>
          <w:rFonts w:hAnsi="Times New Roman" w:cs="Times New Roman"/>
          <w:sz w:val="24"/>
          <w:szCs w:val="24"/>
          <w:lang w:val="ru-RU"/>
        </w:rPr>
        <w:t xml:space="preserve"> 15</w:t>
      </w:r>
      <w:r w:rsidRPr="004D0B9E">
        <w:rPr>
          <w:rFonts w:hAnsi="Times New Roman" w:cs="Times New Roman"/>
          <w:sz w:val="24"/>
          <w:szCs w:val="24"/>
          <w:lang w:val="ru-RU"/>
        </w:rPr>
        <w:t xml:space="preserve"> общешкольных мероприятия</w:t>
      </w:r>
      <w:r w:rsidR="004D0B9E" w:rsidRPr="004D0B9E">
        <w:rPr>
          <w:rFonts w:hAnsi="Times New Roman" w:cs="Times New Roman"/>
          <w:sz w:val="24"/>
          <w:szCs w:val="24"/>
          <w:lang w:val="ru-RU"/>
        </w:rPr>
        <w:t>, 3</w:t>
      </w:r>
      <w:r w:rsidRPr="004D0B9E">
        <w:rPr>
          <w:rFonts w:hAnsi="Times New Roman" w:cs="Times New Roman"/>
          <w:sz w:val="24"/>
          <w:szCs w:val="24"/>
          <w:lang w:val="ru-RU"/>
        </w:rPr>
        <w:t xml:space="preserve"> единых классных часов, 4 акции гражданско-патриотической направленности.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905520" w:rsidRPr="00A22EB1" w:rsidRDefault="00A22EB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905520" w:rsidRPr="00A22EB1" w:rsidRDefault="00A22EB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 планах воспитательной работы предусмотрены различные виды и формы организации воспитательной работы по гражданско-патриотическому 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воспитанию, которые направлены на всестороннее развитие личности обучающегося и расширение его кругозора;</w:t>
      </w:r>
    </w:p>
    <w:p w:rsidR="00905520" w:rsidRPr="009355C9" w:rsidRDefault="00A22EB1">
      <w:pPr>
        <w:numPr>
          <w:ilvl w:val="0"/>
          <w:numId w:val="2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</w:t>
      </w:r>
      <w:r w:rsidRPr="009355C9">
        <w:rPr>
          <w:rFonts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9355C9" w:rsidRPr="009355C9">
        <w:rPr>
          <w:rFonts w:hAnsi="Times New Roman" w:cs="Times New Roman"/>
          <w:sz w:val="24"/>
          <w:szCs w:val="24"/>
          <w:lang w:val="ru-RU"/>
        </w:rPr>
        <w:t>Хлоевой</w:t>
      </w:r>
      <w:proofErr w:type="spellEnd"/>
      <w:r w:rsidR="009355C9" w:rsidRPr="009355C9">
        <w:rPr>
          <w:rFonts w:hAnsi="Times New Roman" w:cs="Times New Roman"/>
          <w:sz w:val="24"/>
          <w:szCs w:val="24"/>
          <w:lang w:val="ru-RU"/>
        </w:rPr>
        <w:t xml:space="preserve"> Е.В</w:t>
      </w:r>
      <w:r w:rsidRPr="009355C9">
        <w:rPr>
          <w:rFonts w:hAnsi="Times New Roman" w:cs="Times New Roman"/>
          <w:sz w:val="24"/>
          <w:szCs w:val="24"/>
          <w:lang w:val="ru-RU"/>
        </w:rPr>
        <w:t xml:space="preserve">. (1 </w:t>
      </w:r>
      <w:r w:rsidR="009355C9" w:rsidRPr="009355C9">
        <w:rPr>
          <w:rFonts w:hAnsi="Times New Roman" w:cs="Times New Roman"/>
          <w:sz w:val="24"/>
          <w:szCs w:val="24"/>
          <w:lang w:val="ru-RU"/>
        </w:rPr>
        <w:t>«Б</w:t>
      </w:r>
      <w:r w:rsidRPr="009355C9">
        <w:rPr>
          <w:rFonts w:hAnsi="Times New Roman" w:cs="Times New Roman"/>
          <w:sz w:val="24"/>
          <w:szCs w:val="24"/>
          <w:lang w:val="ru-RU"/>
        </w:rPr>
        <w:t>» класс</w:t>
      </w:r>
      <w:r w:rsidR="009355C9" w:rsidRPr="009355C9">
        <w:rPr>
          <w:rFonts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9355C9" w:rsidRPr="009355C9">
        <w:rPr>
          <w:rFonts w:hAnsi="Times New Roman" w:cs="Times New Roman"/>
          <w:sz w:val="24"/>
          <w:szCs w:val="24"/>
          <w:lang w:val="ru-RU"/>
        </w:rPr>
        <w:t>Синьковой</w:t>
      </w:r>
      <w:proofErr w:type="spellEnd"/>
      <w:r w:rsidR="009355C9" w:rsidRPr="009355C9">
        <w:rPr>
          <w:rFonts w:hAnsi="Times New Roman" w:cs="Times New Roman"/>
          <w:sz w:val="24"/>
          <w:szCs w:val="24"/>
          <w:lang w:val="ru-RU"/>
        </w:rPr>
        <w:t xml:space="preserve"> И.В.</w:t>
      </w:r>
      <w:r w:rsidRPr="009355C9">
        <w:rPr>
          <w:rFonts w:hAnsi="Times New Roman" w:cs="Times New Roman"/>
          <w:sz w:val="24"/>
          <w:szCs w:val="24"/>
          <w:lang w:val="ru-RU"/>
        </w:rPr>
        <w:t xml:space="preserve"> (2 </w:t>
      </w:r>
      <w:r w:rsidR="009355C9" w:rsidRPr="009355C9">
        <w:rPr>
          <w:rFonts w:hAnsi="Times New Roman" w:cs="Times New Roman"/>
          <w:sz w:val="24"/>
          <w:szCs w:val="24"/>
          <w:lang w:val="ru-RU"/>
        </w:rPr>
        <w:t>«А</w:t>
      </w:r>
      <w:r w:rsidRPr="009355C9">
        <w:rPr>
          <w:rFonts w:hAnsi="Times New Roman" w:cs="Times New Roman"/>
          <w:sz w:val="24"/>
          <w:szCs w:val="24"/>
          <w:lang w:val="ru-RU"/>
        </w:rPr>
        <w:t xml:space="preserve">» класс), </w:t>
      </w:r>
      <w:r w:rsidR="009355C9" w:rsidRPr="009355C9">
        <w:rPr>
          <w:rFonts w:hAnsi="Times New Roman" w:cs="Times New Roman"/>
          <w:sz w:val="24"/>
          <w:szCs w:val="24"/>
          <w:lang w:val="ru-RU"/>
        </w:rPr>
        <w:t>Халиной Е.</w:t>
      </w:r>
      <w:r w:rsidRPr="009355C9">
        <w:rPr>
          <w:rFonts w:hAnsi="Times New Roman" w:cs="Times New Roman"/>
          <w:sz w:val="24"/>
          <w:szCs w:val="24"/>
          <w:lang w:val="ru-RU"/>
        </w:rPr>
        <w:t>.М</w:t>
      </w:r>
      <w:r w:rsidR="009355C9" w:rsidRPr="009355C9">
        <w:rPr>
          <w:rFonts w:hAnsi="Times New Roman" w:cs="Times New Roman"/>
          <w:sz w:val="24"/>
          <w:szCs w:val="24"/>
          <w:lang w:val="ru-RU"/>
        </w:rPr>
        <w:t>. (3</w:t>
      </w:r>
      <w:r w:rsidRPr="009355C9">
        <w:rPr>
          <w:rFonts w:hAnsi="Times New Roman" w:cs="Times New Roman"/>
          <w:sz w:val="24"/>
          <w:szCs w:val="24"/>
          <w:lang w:val="ru-RU"/>
        </w:rPr>
        <w:t xml:space="preserve"> «А» класс), </w:t>
      </w:r>
      <w:proofErr w:type="spellStart"/>
      <w:r w:rsidR="009355C9" w:rsidRPr="009355C9">
        <w:rPr>
          <w:rFonts w:hAnsi="Times New Roman" w:cs="Times New Roman"/>
          <w:sz w:val="24"/>
          <w:szCs w:val="24"/>
          <w:lang w:val="ru-RU"/>
        </w:rPr>
        <w:t>Бессараб</w:t>
      </w:r>
      <w:proofErr w:type="spellEnd"/>
      <w:r w:rsidR="009355C9" w:rsidRPr="009355C9">
        <w:rPr>
          <w:rFonts w:hAnsi="Times New Roman" w:cs="Times New Roman"/>
          <w:sz w:val="24"/>
          <w:szCs w:val="24"/>
          <w:lang w:val="ru-RU"/>
        </w:rPr>
        <w:t xml:space="preserve"> Л.Н. (4</w:t>
      </w:r>
      <w:r w:rsidRPr="009355C9">
        <w:rPr>
          <w:rFonts w:hAnsi="Times New Roman" w:cs="Times New Roman"/>
          <w:sz w:val="24"/>
          <w:szCs w:val="24"/>
          <w:lang w:val="ru-RU"/>
        </w:rPr>
        <w:t xml:space="preserve"> </w:t>
      </w:r>
      <w:r w:rsidR="009355C9" w:rsidRPr="009355C9">
        <w:rPr>
          <w:rFonts w:hAnsi="Times New Roman" w:cs="Times New Roman"/>
          <w:sz w:val="24"/>
          <w:szCs w:val="24"/>
          <w:lang w:val="ru-RU"/>
        </w:rPr>
        <w:t>«А</w:t>
      </w:r>
      <w:r w:rsidRPr="009355C9">
        <w:rPr>
          <w:rFonts w:hAnsi="Times New Roman" w:cs="Times New Roman"/>
          <w:sz w:val="24"/>
          <w:szCs w:val="24"/>
          <w:lang w:val="ru-RU"/>
        </w:rPr>
        <w:t xml:space="preserve">» класс), </w:t>
      </w:r>
      <w:r w:rsidR="009355C9" w:rsidRPr="009355C9">
        <w:rPr>
          <w:rFonts w:hAnsi="Times New Roman" w:cs="Times New Roman"/>
          <w:sz w:val="24"/>
          <w:szCs w:val="24"/>
          <w:lang w:val="ru-RU"/>
        </w:rPr>
        <w:t>Бараевой Н.М. (7</w:t>
      </w:r>
      <w:r w:rsidRPr="009355C9">
        <w:rPr>
          <w:rFonts w:hAnsi="Times New Roman" w:cs="Times New Roman"/>
          <w:sz w:val="24"/>
          <w:szCs w:val="24"/>
          <w:lang w:val="ru-RU"/>
        </w:rPr>
        <w:t xml:space="preserve"> «А» класс</w:t>
      </w:r>
      <w:r w:rsidR="009355C9" w:rsidRPr="009355C9">
        <w:rPr>
          <w:rFonts w:hAnsi="Times New Roman" w:cs="Times New Roman"/>
          <w:sz w:val="24"/>
          <w:szCs w:val="24"/>
          <w:lang w:val="ru-RU"/>
        </w:rPr>
        <w:t xml:space="preserve">), Руденко М.А. (8  класс), </w:t>
      </w:r>
      <w:proofErr w:type="spellStart"/>
      <w:r w:rsidR="009355C9" w:rsidRPr="009355C9">
        <w:rPr>
          <w:rFonts w:hAnsi="Times New Roman" w:cs="Times New Roman"/>
          <w:sz w:val="24"/>
          <w:szCs w:val="24"/>
          <w:lang w:val="ru-RU"/>
        </w:rPr>
        <w:t>Етдзаевой</w:t>
      </w:r>
      <w:proofErr w:type="spellEnd"/>
      <w:r w:rsidR="009355C9" w:rsidRPr="009355C9">
        <w:rPr>
          <w:rFonts w:hAnsi="Times New Roman" w:cs="Times New Roman"/>
          <w:sz w:val="24"/>
          <w:szCs w:val="24"/>
          <w:lang w:val="ru-RU"/>
        </w:rPr>
        <w:t xml:space="preserve"> З.С. (9 класс).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: экскурсии; ветеранами ВОВ и тружениками тыла, ветеранами труда, выпускниками Школы; кружковую и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905520" w:rsidRPr="00A22EB1" w:rsidRDefault="00A22EB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905520" w:rsidRPr="00A22EB1" w:rsidRDefault="00A22EB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5520" w:rsidRPr="00A22EB1" w:rsidRDefault="00A22EB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905520" w:rsidRPr="00A22EB1" w:rsidRDefault="00A22EB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модуля «Детские общественные объединения» организованы школьные знаменные группы по уровням образования;</w:t>
      </w:r>
    </w:p>
    <w:p w:rsidR="00905520" w:rsidRPr="00795562" w:rsidRDefault="00905520" w:rsidP="00CF27C5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Эффективность воспитательной работы Школы в 2022 году оценивалась по результатам оценки личностных результатов школьников в динамике (по сравнению с 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05520" w:rsidRPr="00A22EB1" w:rsidRDefault="009055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520" w:rsidRPr="00FD2546" w:rsidRDefault="00A22EB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FD2546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2022 году составил 94 процента.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реализовывала</w:t>
      </w:r>
      <w:r w:rsidRPr="00FD2546">
        <w:rPr>
          <w:rFonts w:hAnsi="Times New Roman" w:cs="Times New Roman"/>
          <w:sz w:val="24"/>
          <w:szCs w:val="24"/>
          <w:lang w:val="ru-RU"/>
        </w:rPr>
        <w:t xml:space="preserve"> 1</w:t>
      </w:r>
      <w:r w:rsidR="00FD2546" w:rsidRPr="00FD2546">
        <w:rPr>
          <w:rFonts w:hAnsi="Times New Roman" w:cs="Times New Roman"/>
          <w:sz w:val="24"/>
          <w:szCs w:val="24"/>
          <w:lang w:val="ru-RU"/>
        </w:rPr>
        <w:t>4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по шести направленностям:</w:t>
      </w:r>
    </w:p>
    <w:p w:rsidR="00905520" w:rsidRPr="00A22EB1" w:rsidRDefault="00A22EB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</w:t>
      </w:r>
      <w:r w:rsidR="00953FEC">
        <w:rPr>
          <w:rFonts w:hAnsi="Times New Roman" w:cs="Times New Roman"/>
          <w:color w:val="000000"/>
          <w:sz w:val="24"/>
          <w:szCs w:val="24"/>
          <w:lang w:val="ru-RU"/>
        </w:rPr>
        <w:t>«Вокальная студия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», школьный театр </w:t>
      </w:r>
      <w:r w:rsidR="00953FE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53FEC">
        <w:rPr>
          <w:rFonts w:hAnsi="Times New Roman" w:cs="Times New Roman"/>
          <w:color w:val="000000"/>
          <w:sz w:val="24"/>
          <w:szCs w:val="24"/>
          <w:lang w:val="ru-RU"/>
        </w:rPr>
        <w:t>Дюймовочка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905520" w:rsidRPr="00A22EB1" w:rsidRDefault="00A22EB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B7943">
        <w:rPr>
          <w:rFonts w:hAnsi="Times New Roman" w:cs="Times New Roman"/>
          <w:color w:val="000000"/>
          <w:sz w:val="24"/>
          <w:szCs w:val="24"/>
          <w:lang w:val="ru-RU"/>
        </w:rPr>
        <w:t>«Секция волейбола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AB7943">
        <w:rPr>
          <w:rFonts w:hAnsi="Times New Roman" w:cs="Times New Roman"/>
          <w:color w:val="000000"/>
          <w:sz w:val="24"/>
          <w:szCs w:val="24"/>
          <w:lang w:val="ru-RU"/>
        </w:rPr>
        <w:t>«Шахматный кружок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905520" w:rsidRPr="00A22EB1" w:rsidRDefault="00A22EB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</w:t>
      </w:r>
      <w:r w:rsidR="00AB7943">
        <w:rPr>
          <w:rFonts w:hAnsi="Times New Roman" w:cs="Times New Roman"/>
          <w:color w:val="000000"/>
          <w:sz w:val="24"/>
          <w:szCs w:val="24"/>
          <w:lang w:val="ru-RU"/>
        </w:rPr>
        <w:t>«Всезнайка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"», </w:t>
      </w:r>
      <w:r w:rsidR="00AB794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B7943">
        <w:rPr>
          <w:rFonts w:hAnsi="Times New Roman" w:cs="Times New Roman"/>
          <w:color w:val="000000"/>
          <w:sz w:val="24"/>
          <w:szCs w:val="24"/>
          <w:lang w:val="ru-RU"/>
        </w:rPr>
        <w:t>Развивайка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AB794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AB7943">
        <w:rPr>
          <w:rFonts w:hAnsi="Times New Roman" w:cs="Times New Roman"/>
          <w:color w:val="000000"/>
          <w:sz w:val="24"/>
          <w:szCs w:val="24"/>
          <w:lang w:val="ru-RU"/>
        </w:rPr>
        <w:t>Грамотей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B7943">
        <w:rPr>
          <w:rFonts w:hAnsi="Times New Roman" w:cs="Times New Roman"/>
          <w:color w:val="000000"/>
          <w:sz w:val="24"/>
          <w:szCs w:val="24"/>
          <w:lang w:val="ru-RU"/>
        </w:rPr>
        <w:t>, «Калейдоскоп наук», «Секреты грамматики», «Функциональная грамотность», «Занимательная математика»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5520" w:rsidRPr="00322863" w:rsidRDefault="00A22EB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863">
        <w:rPr>
          <w:rFonts w:hAnsi="Times New Roman" w:cs="Times New Roman"/>
          <w:color w:val="000000"/>
          <w:sz w:val="24"/>
          <w:szCs w:val="24"/>
          <w:lang w:val="ru-RU"/>
        </w:rPr>
        <w:t>техническое («</w:t>
      </w:r>
      <w:proofErr w:type="spellStart"/>
      <w:r w:rsidRPr="00322863">
        <w:rPr>
          <w:rFonts w:hAnsi="Times New Roman" w:cs="Times New Roman"/>
          <w:color w:val="000000"/>
          <w:sz w:val="24"/>
          <w:szCs w:val="24"/>
          <w:lang w:val="ru-RU"/>
        </w:rPr>
        <w:t>Роботех</w:t>
      </w:r>
      <w:r w:rsidR="00322863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proofErr w:type="spellEnd"/>
      <w:r w:rsidRPr="0032286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22863">
        <w:rPr>
          <w:rFonts w:hAnsi="Times New Roman" w:cs="Times New Roman"/>
          <w:color w:val="000000"/>
          <w:sz w:val="24"/>
          <w:szCs w:val="24"/>
          <w:lang w:val="ru-RU"/>
        </w:rPr>
        <w:t>, «Юный информатик», «Юный программист»</w:t>
      </w:r>
      <w:r w:rsidRPr="0032286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реализовывала 15 дополнительных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по шести направленностям:</w:t>
      </w:r>
    </w:p>
    <w:p w:rsidR="00905520" w:rsidRPr="00A22EB1" w:rsidRDefault="00A22EB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(«Мир вокального искусства», «Основы хореографического искусства», «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Арт-студия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», школьный театр «Маленькая страна»);</w:t>
      </w:r>
      <w:r>
        <w:rPr>
          <w:rFonts w:hAnsi="Times New Roman" w:cs="Times New Roman"/>
          <w:color w:val="000000"/>
          <w:sz w:val="24"/>
          <w:szCs w:val="24"/>
        </w:rPr>
        <w:t></w:t>
      </w:r>
    </w:p>
    <w:p w:rsidR="00905520" w:rsidRPr="00A22EB1" w:rsidRDefault="00A22EB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(«Спортивные игры», «Футбол»);</w:t>
      </w:r>
    </w:p>
    <w:p w:rsidR="00905520" w:rsidRPr="00A22EB1" w:rsidRDefault="00A22EB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(«Дизайн-салон "Шарм"», «Учусь учиться», «Школа волонтеров», «Клуб английского языка»);</w:t>
      </w:r>
    </w:p>
    <w:p w:rsidR="00905520" w:rsidRPr="00A22EB1" w:rsidRDefault="00A22EB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(«Юный патриот», «По дорогам родного края»);</w:t>
      </w:r>
    </w:p>
    <w:p w:rsidR="00905520" w:rsidRDefault="00A22EB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Экогармония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»);</w:t>
      </w:r>
    </w:p>
    <w:p w:rsidR="00905520" w:rsidRDefault="00A22EB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 («Роботех», «Моделирование самолетов»).</w:t>
      </w:r>
    </w:p>
    <w:p w:rsidR="00905520" w:rsidRDefault="00905520"/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по программам технической  направленности занимались 40 процентов обучающихся, осваивающих дополнительные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полугодии 2022/23 учебного года доля обучающихся, осваивающих дополнительные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технической</w:t>
      </w:r>
      <w:r w:rsidR="00FD25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выросла на 15 процентов и составила 55 процентов. Это говорит о росте интереса обучающихся к освоению программ технической направленности и необходимости увеличения количества программ по этим направленностям.</w:t>
      </w:r>
    </w:p>
    <w:p w:rsidR="00905520" w:rsidRPr="00A22EB1" w:rsidRDefault="009055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2022 году Школа включилась в проект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2022 года организовано объединение дополнительного образования «Театральная студия "</w:t>
      </w:r>
      <w:proofErr w:type="spellStart"/>
      <w:r w:rsidR="00FD2546">
        <w:rPr>
          <w:rFonts w:hAnsi="Times New Roman" w:cs="Times New Roman"/>
          <w:color w:val="000000"/>
          <w:sz w:val="24"/>
          <w:szCs w:val="24"/>
          <w:lang w:val="ru-RU"/>
        </w:rPr>
        <w:t>Дюймовоч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"». Разработана программа дополнительного образования «Театральная студия "</w:t>
      </w:r>
      <w:proofErr w:type="spellStart"/>
      <w:r w:rsidR="00FD2546">
        <w:rPr>
          <w:rFonts w:hAnsi="Times New Roman" w:cs="Times New Roman"/>
          <w:color w:val="000000"/>
          <w:sz w:val="24"/>
          <w:szCs w:val="24"/>
          <w:lang w:val="ru-RU"/>
        </w:rPr>
        <w:t>Дюймовоч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». Руководитель театральной студии – педагог</w:t>
      </w:r>
      <w:r w:rsidR="00C24A6C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="00C24A6C">
        <w:rPr>
          <w:rFonts w:hAnsi="Times New Roman" w:cs="Times New Roman"/>
          <w:color w:val="000000"/>
          <w:sz w:val="24"/>
          <w:szCs w:val="24"/>
          <w:lang w:val="ru-RU"/>
        </w:rPr>
        <w:t>Цындрич</w:t>
      </w:r>
      <w:proofErr w:type="spellEnd"/>
      <w:r w:rsidR="00C24A6C">
        <w:rPr>
          <w:rFonts w:hAnsi="Times New Roman" w:cs="Times New Roman"/>
          <w:color w:val="000000"/>
          <w:sz w:val="24"/>
          <w:szCs w:val="24"/>
          <w:lang w:val="ru-RU"/>
        </w:rPr>
        <w:t xml:space="preserve"> Ирина Ивановна и Куценко Маргарита Сергеевна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>
        <w:rPr>
          <w:rFonts w:hAnsi="Times New Roman" w:cs="Times New Roman"/>
          <w:color w:val="000000"/>
          <w:sz w:val="24"/>
          <w:szCs w:val="24"/>
        </w:rPr>
        <w:t>mp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3,  экран,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905520" w:rsidRPr="00A22EB1" w:rsidRDefault="00A22EB1" w:rsidP="00C24A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театральной студии занимались</w:t>
      </w:r>
      <w:r w:rsidR="00C24A6C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5–11-х классов</w:t>
      </w:r>
      <w:r w:rsidR="00C24A6C">
        <w:rPr>
          <w:rFonts w:hAnsi="Times New Roman" w:cs="Times New Roman"/>
          <w:color w:val="000000"/>
          <w:sz w:val="24"/>
          <w:szCs w:val="24"/>
          <w:lang w:val="ru-RU"/>
        </w:rPr>
        <w:t xml:space="preserve"> и 13 обучающихся 3 класса</w:t>
      </w:r>
      <w:proofErr w:type="gramStart"/>
      <w:r w:rsidR="00C24A6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Это 10 процентов обучающихся Школы. В студии занимаются</w:t>
      </w:r>
      <w:r w:rsidR="00C24A6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учеников, находящихся в трудной жизненной ситуации. </w:t>
      </w:r>
    </w:p>
    <w:p w:rsidR="00905520" w:rsidRPr="00C24A6C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рамках дополнительного образования организован школьный спортивный клуб. </w:t>
      </w:r>
      <w:r w:rsidRPr="00C24A6C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905520" w:rsidRDefault="00A22EB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волейбол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C24A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4A6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5520" w:rsidRDefault="00A22EB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ЮИД –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</w:t>
      </w:r>
      <w:r w:rsidR="00C24A6C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C24A6C">
        <w:rPr>
          <w:rFonts w:hAnsi="Times New Roman" w:cs="Times New Roman"/>
          <w:color w:val="000000"/>
          <w:sz w:val="24"/>
          <w:szCs w:val="24"/>
          <w:lang w:val="ru-RU"/>
        </w:rPr>
        <w:t xml:space="preserve"> (19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% обучающихся Школы).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905520" w:rsidRPr="00A22EB1" w:rsidRDefault="00A22EB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905520" w:rsidRPr="00A22EB1" w:rsidRDefault="00A22EB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(музыкальный центр, микрофоны);</w:t>
      </w:r>
    </w:p>
    <w:p w:rsidR="00905520" w:rsidRPr="00A22EB1" w:rsidRDefault="00A22EB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"/>
        <w:gridCol w:w="1929"/>
        <w:gridCol w:w="1648"/>
        <w:gridCol w:w="1826"/>
        <w:gridCol w:w="3176"/>
      </w:tblGrid>
      <w:tr w:rsidR="00E95072" w:rsidRPr="007F6ABF" w:rsidTr="00194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072" w:rsidRPr="007F6ABF" w:rsidRDefault="00E95072" w:rsidP="00194875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072" w:rsidRPr="007F6ABF" w:rsidRDefault="00E95072" w:rsidP="00194875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072" w:rsidRPr="007F6ABF" w:rsidRDefault="00E95072" w:rsidP="00194875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072" w:rsidRPr="007F6ABF" w:rsidRDefault="00E95072" w:rsidP="00194875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072" w:rsidRPr="007F6ABF" w:rsidRDefault="00E95072" w:rsidP="00194875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6ABF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участников</w:t>
            </w:r>
            <w:proofErr w:type="spellEnd"/>
          </w:p>
        </w:tc>
      </w:tr>
      <w:tr w:rsidR="00E95072" w:rsidRPr="00D223A8" w:rsidTr="00194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color w:val="000000" w:themeColor="text1"/>
              </w:rPr>
            </w:pPr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Спортивное многоборье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22.09.2022-23.09.2022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5</w:t>
            </w:r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-х классов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54 обучающихся, 9 команд</w:t>
            </w:r>
          </w:p>
        </w:tc>
      </w:tr>
      <w:tr w:rsidR="00E95072" w:rsidRPr="00D223A8" w:rsidTr="00194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color w:val="000000" w:themeColor="text1"/>
              </w:rPr>
            </w:pPr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Вес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ё</w:t>
            </w:r>
            <w:proofErr w:type="spellStart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лые</w:t>
            </w:r>
            <w:proofErr w:type="spellEnd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старты</w:t>
            </w:r>
            <w:proofErr w:type="spellEnd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color w:val="000000" w:themeColor="text1"/>
              </w:rPr>
            </w:pPr>
            <w:proofErr w:type="spellStart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Спортивный</w:t>
            </w:r>
            <w:proofErr w:type="spellEnd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.10.2022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 человек, </w:t>
            </w:r>
            <w:proofErr w:type="gramStart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2-4-х классов, 6 команд.</w:t>
            </w:r>
          </w:p>
        </w:tc>
      </w:tr>
      <w:tr w:rsidR="00E95072" w:rsidRPr="007F6ABF" w:rsidTr="00194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color w:val="000000" w:themeColor="text1"/>
              </w:rPr>
            </w:pPr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Волейбол 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color w:val="000000" w:themeColor="text1"/>
              </w:rPr>
            </w:pPr>
            <w:proofErr w:type="spellStart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Спортивный</w:t>
            </w:r>
            <w:proofErr w:type="spellEnd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4D0CCB" w:rsidRDefault="00E95072" w:rsidP="00194875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72" w:rsidRPr="007F6ABF" w:rsidRDefault="00E95072" w:rsidP="00194875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-х </w:t>
            </w:r>
            <w:proofErr w:type="spellStart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, 3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6A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905520" w:rsidRPr="00C24A6C" w:rsidRDefault="009055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3 процента.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5520" w:rsidRPr="004D0B9E" w:rsidRDefault="00A22EB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D0B9E">
        <w:rPr>
          <w:rFonts w:hAnsi="Times New Roman" w:cs="Times New Roman"/>
          <w:b/>
          <w:bCs/>
          <w:sz w:val="24"/>
          <w:szCs w:val="24"/>
          <w:lang w:val="ru-RU"/>
        </w:rPr>
        <w:t xml:space="preserve">Об </w:t>
      </w:r>
      <w:proofErr w:type="spellStart"/>
      <w:r w:rsidRPr="004D0B9E">
        <w:rPr>
          <w:rFonts w:hAnsi="Times New Roman" w:cs="Times New Roman"/>
          <w:b/>
          <w:bCs/>
          <w:sz w:val="24"/>
          <w:szCs w:val="24"/>
          <w:lang w:val="ru-RU"/>
        </w:rPr>
        <w:t>антикоронавирусных</w:t>
      </w:r>
      <w:proofErr w:type="spellEnd"/>
      <w:r w:rsidRPr="004D0B9E">
        <w:rPr>
          <w:rFonts w:hAnsi="Times New Roman" w:cs="Times New Roman"/>
          <w:b/>
          <w:bCs/>
          <w:sz w:val="24"/>
          <w:szCs w:val="24"/>
          <w:lang w:val="ru-RU"/>
        </w:rPr>
        <w:t xml:space="preserve"> мерах</w:t>
      </w:r>
    </w:p>
    <w:p w:rsidR="00905520" w:rsidRPr="004D0B9E" w:rsidRDefault="004D0B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ст.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Николаевской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2EB1"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2022 года продолжала профилактику </w:t>
      </w:r>
      <w:proofErr w:type="spellStart"/>
      <w:r w:rsidR="00A22EB1" w:rsidRPr="00A22EB1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A22EB1"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</w:t>
      </w:r>
      <w:r w:rsidR="00A22EB1" w:rsidRPr="004D0B9E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905520" w:rsidRPr="00A22EB1" w:rsidRDefault="00A22EB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закупила бесконтактные термометры</w:t>
      </w:r>
      <w:r w:rsidR="004D0B9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905520" w:rsidRPr="00A22EB1" w:rsidRDefault="00A22EB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905520" w:rsidRPr="00A22EB1" w:rsidRDefault="00A22EB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905520" w:rsidRPr="00A22EB1" w:rsidRDefault="00A22EB1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r w:rsidR="004D0B9E"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D0B9E">
        <w:rPr>
          <w:rFonts w:hAnsi="Times New Roman" w:cs="Times New Roman"/>
          <w:color w:val="000000"/>
          <w:sz w:val="24"/>
          <w:szCs w:val="24"/>
          <w:lang w:val="ru-RU"/>
        </w:rPr>
        <w:t>СОШ ст. Николаевской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социальных сетей.</w:t>
      </w:r>
    </w:p>
    <w:p w:rsidR="00905520" w:rsidRPr="00A22EB1" w:rsidRDefault="009055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F17" w:rsidRPr="00561F17" w:rsidRDefault="00561F17" w:rsidP="00561F17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61F17">
        <w:rPr>
          <w:rFonts w:hAnsi="Times New Roman" w:cs="Times New Roman"/>
          <w:b/>
          <w:bCs/>
          <w:sz w:val="24"/>
          <w:szCs w:val="24"/>
        </w:rPr>
        <w:t>IV</w:t>
      </w:r>
      <w:r w:rsidRPr="00561F17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561F17">
        <w:rPr>
          <w:rFonts w:hAnsi="Times New Roman" w:cs="Times New Roman"/>
          <w:b/>
          <w:bCs/>
          <w:sz w:val="24"/>
          <w:szCs w:val="24"/>
        </w:rPr>
        <w:t> </w:t>
      </w:r>
      <w:r w:rsidRPr="00561F17">
        <w:rPr>
          <w:rFonts w:hAnsi="Times New Roman" w:cs="Times New Roman"/>
          <w:b/>
          <w:bCs/>
          <w:sz w:val="24"/>
          <w:szCs w:val="24"/>
          <w:lang w:val="ru-RU"/>
        </w:rPr>
        <w:t>ОРГАНИЗАЦИЯ УЧЕБНОГО ПРОЦЕССА</w:t>
      </w:r>
    </w:p>
    <w:p w:rsidR="00561F17" w:rsidRPr="00561F17" w:rsidRDefault="00561F17" w:rsidP="00561F17">
      <w:pPr>
        <w:rPr>
          <w:rFonts w:hAnsi="Times New Roman" w:cs="Times New Roman"/>
          <w:sz w:val="24"/>
          <w:szCs w:val="24"/>
          <w:lang w:val="ru-RU"/>
        </w:rPr>
      </w:pPr>
      <w:r w:rsidRPr="00561F17">
        <w:rPr>
          <w:rFonts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61F17" w:rsidRPr="00561F17" w:rsidRDefault="00561F17" w:rsidP="00561F17">
      <w:pPr>
        <w:rPr>
          <w:rFonts w:hAnsi="Times New Roman" w:cs="Times New Roman"/>
          <w:sz w:val="24"/>
          <w:szCs w:val="24"/>
          <w:lang w:val="ru-RU"/>
        </w:rPr>
      </w:pPr>
      <w:r w:rsidRPr="00561F17">
        <w:rPr>
          <w:rFonts w:hAnsi="Times New Roman" w:cs="Times New Roman"/>
          <w:sz w:val="24"/>
          <w:szCs w:val="24"/>
          <w:lang w:val="ru-RU"/>
        </w:rPr>
        <w:t>Начало учебного года – 1 сентября, окончание – 31 мая.</w:t>
      </w:r>
    </w:p>
    <w:p w:rsidR="00561F17" w:rsidRPr="00561F17" w:rsidRDefault="00561F17" w:rsidP="00561F17">
      <w:pPr>
        <w:rPr>
          <w:rFonts w:hAnsi="Times New Roman" w:cs="Times New Roman"/>
          <w:sz w:val="24"/>
          <w:szCs w:val="24"/>
          <w:lang w:val="ru-RU"/>
        </w:rPr>
      </w:pPr>
      <w:r w:rsidRPr="00561F17">
        <w:rPr>
          <w:rFonts w:hAnsi="Times New Roman" w:cs="Times New Roman"/>
          <w:sz w:val="24"/>
          <w:szCs w:val="24"/>
          <w:lang w:val="ru-RU"/>
        </w:rPr>
        <w:t>Продолжительность учебного года: 1-е классы</w:t>
      </w:r>
      <w:r w:rsidRPr="00561F17">
        <w:rPr>
          <w:rFonts w:hAnsi="Times New Roman" w:cs="Times New Roman"/>
          <w:sz w:val="24"/>
          <w:szCs w:val="24"/>
        </w:rPr>
        <w:t> </w:t>
      </w:r>
      <w:r w:rsidRPr="00561F17">
        <w:rPr>
          <w:rFonts w:hAnsi="Times New Roman" w:cs="Times New Roman"/>
          <w:sz w:val="24"/>
          <w:szCs w:val="24"/>
          <w:lang w:val="ru-RU"/>
        </w:rPr>
        <w:t>– 33 недели, 2–8-е классы –</w:t>
      </w:r>
      <w:r w:rsidRPr="00561F17">
        <w:rPr>
          <w:rFonts w:hAnsi="Times New Roman" w:cs="Times New Roman"/>
          <w:sz w:val="24"/>
          <w:szCs w:val="24"/>
        </w:rPr>
        <w:t> </w:t>
      </w:r>
      <w:r w:rsidRPr="00561F17">
        <w:rPr>
          <w:rFonts w:hAnsi="Times New Roman" w:cs="Times New Roman"/>
          <w:sz w:val="24"/>
          <w:szCs w:val="24"/>
          <w:lang w:val="ru-RU"/>
        </w:rPr>
        <w:t>34 недели,</w:t>
      </w:r>
      <w:r w:rsidRPr="00561F17">
        <w:rPr>
          <w:rFonts w:hAnsi="Times New Roman" w:cs="Times New Roman"/>
          <w:sz w:val="24"/>
          <w:szCs w:val="24"/>
        </w:rPr>
        <w:t> </w:t>
      </w:r>
      <w:r w:rsidRPr="00561F17">
        <w:rPr>
          <w:rFonts w:hAnsi="Times New Roman" w:cs="Times New Roman"/>
          <w:sz w:val="24"/>
          <w:szCs w:val="24"/>
          <w:lang w:val="ru-RU"/>
        </w:rPr>
        <w:t>9-е и 11-е классы –</w:t>
      </w:r>
      <w:r w:rsidRPr="00561F17">
        <w:rPr>
          <w:rFonts w:hAnsi="Times New Roman" w:cs="Times New Roman"/>
          <w:sz w:val="24"/>
          <w:szCs w:val="24"/>
        </w:rPr>
        <w:t> </w:t>
      </w:r>
      <w:r w:rsidRPr="00561F17">
        <w:rPr>
          <w:rFonts w:hAnsi="Times New Roman" w:cs="Times New Roman"/>
          <w:sz w:val="24"/>
          <w:szCs w:val="24"/>
          <w:lang w:val="ru-RU"/>
        </w:rPr>
        <w:t>по окончании ГИА.</w:t>
      </w:r>
    </w:p>
    <w:p w:rsidR="00561F17" w:rsidRPr="00561F17" w:rsidRDefault="00561F17" w:rsidP="00561F17">
      <w:pPr>
        <w:rPr>
          <w:rFonts w:hAnsi="Times New Roman" w:cs="Times New Roman"/>
          <w:sz w:val="24"/>
          <w:szCs w:val="24"/>
          <w:lang w:val="ru-RU"/>
        </w:rPr>
      </w:pPr>
      <w:r w:rsidRPr="00561F17">
        <w:rPr>
          <w:rFonts w:hAnsi="Times New Roman" w:cs="Times New Roman"/>
          <w:sz w:val="24"/>
          <w:szCs w:val="24"/>
          <w:lang w:val="ru-RU"/>
        </w:rPr>
        <w:t>Продолжительность уроков</w:t>
      </w:r>
      <w:r w:rsidRPr="00561F17">
        <w:rPr>
          <w:rFonts w:hAnsi="Times New Roman" w:cs="Times New Roman"/>
          <w:sz w:val="24"/>
          <w:szCs w:val="24"/>
        </w:rPr>
        <w:t> </w:t>
      </w:r>
      <w:r w:rsidRPr="00561F17">
        <w:rPr>
          <w:rFonts w:hAnsi="Times New Roman" w:cs="Times New Roman"/>
          <w:sz w:val="24"/>
          <w:szCs w:val="24"/>
          <w:lang w:val="ru-RU"/>
        </w:rPr>
        <w:t>–</w:t>
      </w:r>
      <w:r w:rsidRPr="00561F17">
        <w:rPr>
          <w:rFonts w:hAnsi="Times New Roman" w:cs="Times New Roman"/>
          <w:sz w:val="24"/>
          <w:szCs w:val="24"/>
        </w:rPr>
        <w:t> </w:t>
      </w:r>
      <w:r w:rsidRPr="00561F17">
        <w:rPr>
          <w:rFonts w:hAnsi="Times New Roman" w:cs="Times New Roman"/>
          <w:sz w:val="24"/>
          <w:szCs w:val="24"/>
          <w:lang w:val="ru-RU"/>
        </w:rPr>
        <w:t>40 минут.</w:t>
      </w:r>
    </w:p>
    <w:p w:rsidR="00561F17" w:rsidRPr="00561F17" w:rsidRDefault="00561F17" w:rsidP="00561F17">
      <w:pPr>
        <w:rPr>
          <w:rFonts w:hAnsi="Times New Roman" w:cs="Times New Roman"/>
          <w:sz w:val="24"/>
          <w:szCs w:val="24"/>
          <w:lang w:val="ru-RU"/>
        </w:rPr>
      </w:pPr>
      <w:r w:rsidRPr="00561F17">
        <w:rPr>
          <w:rFonts w:hAnsi="Times New Roman" w:cs="Times New Roman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одну смену. Начало учебных занятий – 9.00 </w:t>
      </w:r>
    </w:p>
    <w:p w:rsidR="00561F17" w:rsidRPr="00561F17" w:rsidRDefault="00561F17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61F17" w:rsidRDefault="00561F17">
      <w:pPr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215BDE" w:rsidRPr="00215BDE" w:rsidRDefault="00215BDE" w:rsidP="00215BD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</w:rPr>
        <w:lastRenderedPageBreak/>
        <w:t>V</w:t>
      </w: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. СОДЕРЖАНИЕ И КАЧЕСТВО ПОДГОТОВКИ ОБУЧАЮЩИХСЯ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Проведен анализ успеваемости и качества знаний по итогам 2021/22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учебного года.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215BDE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15BDE">
        <w:rPr>
          <w:rFonts w:hAnsi="Times New Roman" w:cs="Times New Roman"/>
          <w:sz w:val="24"/>
          <w:szCs w:val="24"/>
          <w:lang w:val="ru-RU"/>
        </w:rPr>
        <w:t xml:space="preserve"> основных образовательных программ.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215BDE">
        <w:rPr>
          <w:rFonts w:hAnsi="Times New Roman" w:cs="Times New Roman"/>
          <w:b/>
          <w:bCs/>
          <w:sz w:val="24"/>
          <w:szCs w:val="24"/>
        </w:rPr>
        <w:t>Таблица</w:t>
      </w:r>
      <w:proofErr w:type="spellEnd"/>
      <w:r w:rsidRPr="00215BDE">
        <w:rPr>
          <w:rFonts w:hAnsi="Times New Roman" w:cs="Times New Roman"/>
          <w:b/>
          <w:bCs/>
          <w:sz w:val="24"/>
          <w:szCs w:val="24"/>
        </w:rPr>
        <w:t xml:space="preserve"> 5.</w:t>
      </w:r>
      <w:proofErr w:type="gramEnd"/>
      <w:r w:rsidRPr="00215BD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Статистика</w:t>
      </w:r>
      <w:proofErr w:type="spellEnd"/>
      <w:r w:rsidRPr="00215BD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показателей</w:t>
      </w:r>
      <w:proofErr w:type="spellEnd"/>
      <w:r w:rsidRPr="00215BD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за</w:t>
      </w:r>
      <w:proofErr w:type="spellEnd"/>
      <w:r w:rsidRPr="00215BDE">
        <w:rPr>
          <w:rFonts w:hAnsi="Times New Roman" w:cs="Times New Roman"/>
          <w:b/>
          <w:bCs/>
          <w:sz w:val="24"/>
          <w:szCs w:val="24"/>
        </w:rPr>
        <w:t xml:space="preserve"> 2021/22 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Параметры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2021/22 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215BDE" w:rsidRPr="00215BDE" w:rsidTr="00215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275</w:t>
            </w:r>
          </w:p>
        </w:tc>
      </w:tr>
      <w:tr w:rsidR="00215BDE" w:rsidRPr="00215BDE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125</w:t>
            </w:r>
          </w:p>
        </w:tc>
      </w:tr>
      <w:tr w:rsidR="00215BDE" w:rsidRPr="00215BDE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137</w:t>
            </w:r>
          </w:p>
        </w:tc>
      </w:tr>
      <w:tr w:rsidR="00215BDE" w:rsidRPr="00215BDE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</w:tr>
      <w:tr w:rsidR="00215BDE" w:rsidRPr="00215BDE" w:rsidTr="00215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15BDE" w:rsidRPr="00215BDE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15BDE" w:rsidRPr="00215BDE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15BDE" w:rsidRPr="00215BDE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15BDE" w:rsidRPr="00215BDE" w:rsidTr="00215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15BDE" w:rsidRPr="00215BDE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15BDE" w:rsidRPr="00215BDE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15BDE" w:rsidRPr="00215BDE" w:rsidTr="00215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15BDE" w:rsidRPr="00215BDE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15BDE" w:rsidRPr="00215BDE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215BDE" w:rsidRPr="00215BDE" w:rsidRDefault="00215BDE" w:rsidP="00215BD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Таблица 6. Результаты освоения учащимися программы начального общего образования по показателю «успеваемость» в 2022</w:t>
      </w:r>
      <w:r w:rsidRPr="00215BDE">
        <w:rPr>
          <w:rFonts w:hAnsi="Times New Roman" w:cs="Times New Roman"/>
          <w:b/>
          <w:bCs/>
          <w:sz w:val="24"/>
          <w:szCs w:val="24"/>
        </w:rPr>
        <w:t> </w:t>
      </w: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Style w:val="a5"/>
        <w:tblW w:w="9440" w:type="dxa"/>
        <w:jc w:val="center"/>
        <w:tblLook w:val="01E0"/>
      </w:tblPr>
      <w:tblGrid>
        <w:gridCol w:w="1207"/>
        <w:gridCol w:w="1464"/>
        <w:gridCol w:w="962"/>
        <w:gridCol w:w="949"/>
        <w:gridCol w:w="884"/>
        <w:gridCol w:w="779"/>
        <w:gridCol w:w="696"/>
        <w:gridCol w:w="1276"/>
        <w:gridCol w:w="1223"/>
      </w:tblGrid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rPr>
                <w:b/>
              </w:rPr>
            </w:pPr>
            <w:r w:rsidRPr="00215BDE">
              <w:rPr>
                <w:b/>
              </w:rPr>
              <w:t>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  <w:rPr>
                <w:b/>
              </w:rPr>
            </w:pPr>
            <w:r w:rsidRPr="00215BDE">
              <w:rPr>
                <w:b/>
              </w:rPr>
              <w:t xml:space="preserve">Кол-во </w:t>
            </w:r>
          </w:p>
          <w:p w:rsidR="00215BDE" w:rsidRPr="00215BDE" w:rsidRDefault="00215BDE" w:rsidP="00215BDE">
            <w:pPr>
              <w:jc w:val="center"/>
              <w:rPr>
                <w:b/>
              </w:rPr>
            </w:pPr>
            <w:r w:rsidRPr="00215BDE">
              <w:rPr>
                <w:b/>
              </w:rPr>
              <w:t>уч-ся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rPr>
                <w:b/>
              </w:rPr>
            </w:pPr>
            <w:proofErr w:type="spellStart"/>
            <w:r w:rsidRPr="00215BDE">
              <w:rPr>
                <w:b/>
              </w:rPr>
              <w:t>Аттес</w:t>
            </w:r>
            <w:proofErr w:type="spellEnd"/>
          </w:p>
          <w:p w:rsidR="00215BDE" w:rsidRPr="00215BDE" w:rsidRDefault="00215BDE" w:rsidP="00215BDE">
            <w:pPr>
              <w:rPr>
                <w:b/>
              </w:rPr>
            </w:pPr>
            <w:proofErr w:type="spellStart"/>
            <w:r w:rsidRPr="00215BDE">
              <w:rPr>
                <w:b/>
              </w:rPr>
              <w:t>товано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rPr>
                <w:b/>
              </w:rPr>
            </w:pPr>
            <w:proofErr w:type="spellStart"/>
            <w:r w:rsidRPr="00215BDE">
              <w:rPr>
                <w:b/>
              </w:rPr>
              <w:t>Отл</w:t>
            </w:r>
            <w:proofErr w:type="spellEnd"/>
            <w:r w:rsidRPr="00215BDE">
              <w:rPr>
                <w:b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rPr>
                <w:b/>
              </w:rPr>
            </w:pPr>
            <w:r w:rsidRPr="00215BDE">
              <w:rPr>
                <w:b/>
              </w:rPr>
              <w:t>«4» и</w:t>
            </w:r>
          </w:p>
          <w:p w:rsidR="00215BDE" w:rsidRPr="00215BDE" w:rsidRDefault="00215BDE" w:rsidP="00215BDE">
            <w:pPr>
              <w:rPr>
                <w:b/>
              </w:rPr>
            </w:pPr>
            <w:r w:rsidRPr="00215BDE">
              <w:rPr>
                <w:b/>
              </w:rPr>
              <w:t xml:space="preserve"> «5»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  <w:rPr>
                <w:b/>
              </w:rPr>
            </w:pPr>
            <w:r w:rsidRPr="00215BDE">
              <w:rPr>
                <w:b/>
              </w:rPr>
              <w:t>«3»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  <w:rPr>
                <w:b/>
              </w:rPr>
            </w:pPr>
            <w:r w:rsidRPr="00215BDE">
              <w:rPr>
                <w:b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  <w:rPr>
                <w:b/>
              </w:rPr>
            </w:pPr>
            <w:r w:rsidRPr="00215BDE">
              <w:rPr>
                <w:b/>
              </w:rPr>
              <w:t>% успеваем.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  <w:rPr>
                <w:b/>
              </w:rPr>
            </w:pPr>
            <w:r w:rsidRPr="00215BDE">
              <w:rPr>
                <w:b/>
              </w:rPr>
              <w:t xml:space="preserve">% </w:t>
            </w:r>
          </w:p>
          <w:p w:rsidR="00215BDE" w:rsidRPr="00215BDE" w:rsidRDefault="00215BDE" w:rsidP="00215BDE">
            <w:pPr>
              <w:jc w:val="center"/>
              <w:rPr>
                <w:b/>
              </w:rPr>
            </w:pPr>
            <w:proofErr w:type="spellStart"/>
            <w:r w:rsidRPr="00215BDE">
              <w:rPr>
                <w:b/>
              </w:rPr>
              <w:t>кач</w:t>
            </w:r>
            <w:proofErr w:type="gramStart"/>
            <w:r w:rsidRPr="00215BDE">
              <w:rPr>
                <w:b/>
              </w:rPr>
              <w:t>.з</w:t>
            </w:r>
            <w:proofErr w:type="gramEnd"/>
            <w:r w:rsidRPr="00215BDE">
              <w:rPr>
                <w:b/>
              </w:rPr>
              <w:t>нан</w:t>
            </w:r>
            <w:proofErr w:type="spellEnd"/>
            <w:r w:rsidRPr="00215BDE">
              <w:rPr>
                <w:b/>
              </w:rPr>
              <w:t>.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 «а»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18/17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</w:tr>
      <w:tr w:rsidR="00215BDE" w:rsidRPr="00215BDE" w:rsidTr="00215BDE">
        <w:trPr>
          <w:trHeight w:val="291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 «б»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18/18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</w:p>
        </w:tc>
      </w:tr>
      <w:tr w:rsidR="00215BDE" w:rsidRPr="00215BDE" w:rsidTr="00215BDE">
        <w:trPr>
          <w:trHeight w:val="291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 «а»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  <w:rPr>
                <w:lang w:val="en-US"/>
              </w:rPr>
            </w:pPr>
            <w:r w:rsidRPr="00215BDE">
              <w:t>19/1</w:t>
            </w:r>
            <w:r w:rsidRPr="00215BDE">
              <w:rPr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  <w:r w:rsidRPr="00215BDE"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  <w:r w:rsidRPr="00215BDE"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E" w:rsidRPr="00215BDE" w:rsidRDefault="00215BDE" w:rsidP="00215BDE">
            <w:pPr>
              <w:jc w:val="center"/>
            </w:pPr>
            <w:r w:rsidRPr="00215BDE">
              <w:t>82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 «б»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13/13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69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 «а»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15/14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64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 «б»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12/13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31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4 «а»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15/15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73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4 «б»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15/14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64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lastRenderedPageBreak/>
              <w:t>5 «а»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16/14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14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5 «б»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17/16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50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6 «а»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21/20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50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6 «б»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20/20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15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21/23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30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23/23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30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19/19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31,5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5/5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40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8/8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62,5</w:t>
            </w:r>
          </w:p>
        </w:tc>
      </w:tr>
      <w:tr w:rsidR="00215BDE" w:rsidRPr="00215BDE" w:rsidTr="00215BD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275/269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234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67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DE" w:rsidRPr="00215BDE" w:rsidRDefault="00215BDE" w:rsidP="00215BDE">
            <w:pPr>
              <w:jc w:val="center"/>
            </w:pPr>
            <w:r w:rsidRPr="00215BDE">
              <w:t>45,2</w:t>
            </w:r>
          </w:p>
        </w:tc>
      </w:tr>
    </w:tbl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215BDE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 14% (в 2021-м был 51,1%), процент учащихся, окончивших на «5», снизился на 8,1% (в 2021-м – 33,6%).</w:t>
      </w:r>
      <w:proofErr w:type="gramEnd"/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Анализ данных основного общего образования, представленных в таблице, показывает, что в 2022 году процент учащихся, окончивших на «4» и «5», повысился на 6,3%  (в 2021-м был 25,5%), процент учащихся, окончивших на «5», повысился на 1,8% (в 2021-м – 9,3%).</w:t>
      </w:r>
    </w:p>
    <w:p w:rsid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2022 учебном году равны показателю в 2021 году. Процент учащихся, окончивших на «5», вырос (в 2021-м было 0%).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</w:p>
    <w:p w:rsidR="00215BDE" w:rsidRPr="00215BDE" w:rsidRDefault="00215BDE" w:rsidP="00215BD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Результаты ГИА-2022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215BDE">
        <w:rPr>
          <w:rFonts w:hAnsi="Times New Roman" w:cs="Times New Roman"/>
          <w:sz w:val="24"/>
          <w:szCs w:val="24"/>
          <w:lang w:val="ru-RU"/>
        </w:rPr>
        <w:t>Одиннадцатиклассники</w:t>
      </w:r>
      <w:proofErr w:type="spellEnd"/>
      <w:r w:rsidRPr="00215BDE">
        <w:rPr>
          <w:rFonts w:hAnsi="Times New Roman" w:cs="Times New Roman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Таблица 9. Общая численность выпускников 2021/22</w:t>
      </w:r>
      <w:r w:rsidRPr="00215BDE">
        <w:rPr>
          <w:rFonts w:hAnsi="Times New Roman" w:cs="Times New Roman"/>
          <w:b/>
          <w:bCs/>
          <w:sz w:val="24"/>
          <w:szCs w:val="24"/>
        </w:rPr>
        <w:t> </w:t>
      </w: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9-е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11-е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lang w:val="ru-RU"/>
              </w:rPr>
            </w:pPr>
            <w:r w:rsidRPr="00215BDE"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lang w:val="ru-RU"/>
              </w:rPr>
            </w:pPr>
            <w:r w:rsidRPr="00215BDE">
              <w:rPr>
                <w:lang w:val="ru-RU"/>
              </w:rPr>
              <w:t>8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215BDE" w:rsidRPr="00215BDE" w:rsidRDefault="00215BDE" w:rsidP="00215BDE">
      <w:pPr>
        <w:jc w:val="center"/>
        <w:rPr>
          <w:rFonts w:hAnsi="Times New Roman" w:cs="Times New Roman"/>
          <w:b/>
          <w:bCs/>
          <w:sz w:val="24"/>
          <w:szCs w:val="24"/>
        </w:rPr>
      </w:pPr>
      <w:r w:rsidRPr="00215BDE">
        <w:rPr>
          <w:rFonts w:hAnsi="Times New Roman" w:cs="Times New Roman"/>
          <w:b/>
          <w:bCs/>
          <w:sz w:val="24"/>
          <w:szCs w:val="24"/>
        </w:rPr>
        <w:t xml:space="preserve">ГИА в 9-х 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В 2021/22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учебном году одним из условий допуска обучающихся  9-х классов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к ГИА было получение «зачета» за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итоговое собеседование.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Испытание прошло 09.02.2022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 xml:space="preserve">в МБОУ СОШ ст. </w:t>
      </w:r>
      <w:proofErr w:type="gramStart"/>
      <w:r w:rsidRPr="00215BDE">
        <w:rPr>
          <w:rFonts w:hAnsi="Times New Roman" w:cs="Times New Roman"/>
          <w:sz w:val="24"/>
          <w:szCs w:val="24"/>
          <w:lang w:val="ru-RU"/>
        </w:rPr>
        <w:t>Николаевской</w:t>
      </w:r>
      <w:proofErr w:type="gramEnd"/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приняли участие 19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В 2022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 xml:space="preserve">году 19 девятиклассников сдавали ГИА в форме ОГЭ. </w:t>
      </w:r>
      <w:proofErr w:type="gramStart"/>
      <w:r w:rsidRPr="00215BDE">
        <w:rPr>
          <w:rFonts w:hAnsi="Times New Roman" w:cs="Times New Roman"/>
          <w:sz w:val="24"/>
          <w:szCs w:val="24"/>
          <w:lang w:val="ru-RU"/>
        </w:rPr>
        <w:t>Обучающиеся</w:t>
      </w:r>
      <w:proofErr w:type="gramEnd"/>
      <w:r w:rsidRPr="00215BDE">
        <w:rPr>
          <w:rFonts w:hAnsi="Times New Roman" w:cs="Times New Roman"/>
          <w:sz w:val="24"/>
          <w:szCs w:val="24"/>
          <w:lang w:val="ru-RU"/>
        </w:rPr>
        <w:t xml:space="preserve"> сдали ОГЭ по основным предметам – русскому языку и математике на среднем уровне.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 xml:space="preserve"> Успеваемость по математике и русскому языку за последние три года не изменилась и стабильно составляет 100 процентов. Качество повысилось на 50,6 % по математике, понизилось на 1,1% по русскому языку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215BDE" w:rsidRPr="00215BDE" w:rsidTr="00215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215BDE">
              <w:br/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215BDE" w:rsidRPr="00215BDE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215BDE">
              <w:br/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215BDE">
              <w:br/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Отменены</w:t>
            </w:r>
            <w:proofErr w:type="spellEnd"/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3</w:t>
            </w: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</w:tbl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Также 19 выпускников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9-х классов успешно сдали ОГЭ по выбранным предметам.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Результаты ОГЭ по предметам по выбору показали стопроцентную успеваемость и среднее качество знаний обучающихся.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2989"/>
        <w:gridCol w:w="1160"/>
        <w:gridCol w:w="1100"/>
        <w:gridCol w:w="1669"/>
      </w:tblGrid>
      <w:tr w:rsidR="00215BDE" w:rsidRPr="00215BDE" w:rsidTr="00215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jc w:val="center"/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215BDE">
              <w:br/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1</w:t>
            </w: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</w:tbl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Замечаний о нарушении процедуры проведения ГИА-9 в 2022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lastRenderedPageBreak/>
        <w:t>Все девятиклассники Школы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успешно закончили 2021/22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 1 человек, что составило 5,2 процентов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от общей численности выпускников.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6"/>
        <w:gridCol w:w="747"/>
        <w:gridCol w:w="770"/>
        <w:gridCol w:w="747"/>
        <w:gridCol w:w="650"/>
        <w:gridCol w:w="747"/>
        <w:gridCol w:w="770"/>
      </w:tblGrid>
      <w:tr w:rsidR="00215BDE" w:rsidRPr="00215BDE" w:rsidTr="00215BDE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2021/22</w:t>
            </w:r>
          </w:p>
        </w:tc>
      </w:tr>
      <w:tr w:rsidR="00215BDE" w:rsidRPr="00215BDE" w:rsidTr="00215BDE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15BDE" w:rsidRPr="00215BDE" w:rsidTr="00215B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31,2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31,5</w:t>
            </w:r>
          </w:p>
        </w:tc>
      </w:tr>
      <w:tr w:rsidR="00215BDE" w:rsidRPr="00215BDE" w:rsidTr="00215B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16,1%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4,1%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5,2%</w:t>
            </w:r>
          </w:p>
        </w:tc>
      </w:tr>
      <w:tr w:rsidR="00215BDE" w:rsidRPr="00215BDE" w:rsidTr="00215BD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16,1%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26,3%</w:t>
            </w:r>
          </w:p>
        </w:tc>
      </w:tr>
      <w:tr w:rsidR="00215BDE" w:rsidRPr="00215BDE" w:rsidTr="00215BD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215BDE" w:rsidRPr="00215BDE" w:rsidTr="00215BD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215BDE" w:rsidRPr="00215BDE" w:rsidRDefault="00215BDE" w:rsidP="00215BDE">
      <w:pPr>
        <w:rPr>
          <w:rFonts w:hAnsi="Times New Roman" w:cs="Times New Roman"/>
          <w:sz w:val="24"/>
          <w:szCs w:val="24"/>
        </w:rPr>
      </w:pPr>
      <w:r w:rsidRPr="00215BDE">
        <w:rPr>
          <w:rFonts w:hAnsi="Times New Roman" w:cs="Times New Roman"/>
          <w:b/>
          <w:bCs/>
          <w:sz w:val="24"/>
          <w:szCs w:val="24"/>
        </w:rPr>
        <w:t xml:space="preserve">ГИА в 11-х 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В 2021/22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приняли участие 8 обучающихся (100%), по результатам проверки все обучающиеся получили «зачет».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В 2022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году все выпускники 11-х классов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(8 человек) были допущены к ГИА. Все обучающиеся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сдавали ГИА в форме ЕГЭ.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Но не все успешно сдали экзамены.  Одна ученица не сдала математику и осталась без аттестата.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В 2022 году выпускники сдавали ЕГЭ по математике на базовом и профильном уровне. ЕГЭ по математике на базовом уровне сдавали 7 выпускников. Результаты представлены в таблице.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Таблица 13. Результаты ГИА-11</w:t>
      </w:r>
      <w:r w:rsidRPr="00215BDE">
        <w:rPr>
          <w:rFonts w:hAnsi="Times New Roman" w:cs="Times New Roman"/>
          <w:b/>
          <w:bCs/>
          <w:sz w:val="24"/>
          <w:szCs w:val="24"/>
        </w:rPr>
        <w:t> </w:t>
      </w: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по базовой математике</w:t>
      </w:r>
      <w:r w:rsidRPr="00215BDE">
        <w:rPr>
          <w:rFonts w:hAnsi="Times New Roman" w:cs="Times New Roman"/>
          <w:b/>
          <w:bCs/>
          <w:sz w:val="24"/>
          <w:szCs w:val="24"/>
        </w:rPr>
        <w:t> </w:t>
      </w: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2022</w:t>
      </w:r>
      <w:r w:rsidRPr="00215BDE">
        <w:rPr>
          <w:rFonts w:hAnsi="Times New Roman" w:cs="Times New Roman"/>
          <w:b/>
          <w:bCs/>
          <w:sz w:val="24"/>
          <w:szCs w:val="24"/>
        </w:rPr>
        <w:t> </w:t>
      </w: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9"/>
        <w:gridCol w:w="2728"/>
      </w:tblGrid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базовый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lastRenderedPageBreak/>
              <w:t>Средний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3,3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ЕГЭ по русскому языку сдавали 8 обучающихся. Все выпускники 11-го класса успешно справились с экзаменом. Высокие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баллы получила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1</w:t>
      </w:r>
      <w:r w:rsidRPr="00215BDE">
        <w:rPr>
          <w:rFonts w:hAnsi="Times New Roman" w:cs="Times New Roman"/>
          <w:sz w:val="24"/>
          <w:szCs w:val="24"/>
        </w:rPr>
        <w:t> </w:t>
      </w:r>
      <w:proofErr w:type="gramStart"/>
      <w:r w:rsidRPr="00215BDE">
        <w:rPr>
          <w:rFonts w:hAnsi="Times New Roman" w:cs="Times New Roman"/>
          <w:sz w:val="24"/>
          <w:szCs w:val="24"/>
          <w:lang w:val="ru-RU"/>
        </w:rPr>
        <w:t>обучающаяся</w:t>
      </w:r>
      <w:proofErr w:type="gramEnd"/>
      <w:r w:rsidRPr="00215BDE">
        <w:rPr>
          <w:rFonts w:hAnsi="Times New Roman" w:cs="Times New Roman"/>
          <w:sz w:val="24"/>
          <w:szCs w:val="24"/>
          <w:lang w:val="ru-RU"/>
        </w:rPr>
        <w:t xml:space="preserve"> (12,5%).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215BDE">
        <w:rPr>
          <w:rFonts w:hAnsi="Times New Roman" w:cs="Times New Roman"/>
          <w:b/>
          <w:bCs/>
          <w:sz w:val="24"/>
          <w:szCs w:val="24"/>
        </w:rPr>
        <w:t>Таблица</w:t>
      </w:r>
      <w:proofErr w:type="spellEnd"/>
      <w:r w:rsidRPr="00215BDE">
        <w:rPr>
          <w:rFonts w:hAnsi="Times New Roman" w:cs="Times New Roman"/>
          <w:b/>
          <w:bCs/>
          <w:sz w:val="24"/>
          <w:szCs w:val="24"/>
        </w:rPr>
        <w:t xml:space="preserve"> 14.</w:t>
      </w:r>
      <w:proofErr w:type="gramEnd"/>
      <w:r w:rsidRPr="00215BD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Результаты</w:t>
      </w:r>
      <w:proofErr w:type="spellEnd"/>
      <w:r w:rsidRPr="00215BDE">
        <w:rPr>
          <w:rFonts w:hAnsi="Times New Roman" w:cs="Times New Roman"/>
          <w:b/>
          <w:bCs/>
          <w:sz w:val="24"/>
          <w:szCs w:val="24"/>
        </w:rPr>
        <w:t xml:space="preserve"> ЕГЭ 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по</w:t>
      </w:r>
      <w:proofErr w:type="spellEnd"/>
      <w:r w:rsidRPr="00215BD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русскому</w:t>
      </w:r>
      <w:proofErr w:type="spellEnd"/>
      <w:r w:rsidRPr="00215BD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языку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4"/>
        <w:gridCol w:w="570"/>
      </w:tblGrid>
      <w:tr w:rsidR="00215BDE" w:rsidRPr="00215BDE" w:rsidTr="00215BD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15BDE" w:rsidRPr="00215BDE" w:rsidTr="00215BD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proofErr w:type="gramEnd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</w:pPr>
            <w:r w:rsidRPr="00215B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, которые получили высокие баллы (от 80</w:t>
            </w:r>
            <w:r w:rsidRPr="00215BDE">
              <w:rPr>
                <w:rFonts w:hAnsi="Times New Roman" w:cs="Times New Roman"/>
                <w:sz w:val="24"/>
                <w:szCs w:val="24"/>
              </w:rPr>
              <w:t> </w:t>
            </w: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</w:pPr>
            <w:r w:rsidRPr="00215BD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тестовый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</w:pPr>
            <w:r w:rsidRPr="00215BDE">
              <w:rPr>
                <w:rFonts w:hAnsi="Times New Roman" w:cs="Times New Roman"/>
                <w:sz w:val="24"/>
                <w:szCs w:val="24"/>
              </w:rPr>
              <w:t>50,5</w:t>
            </w:r>
          </w:p>
        </w:tc>
      </w:tr>
    </w:tbl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В 2022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году ЕГЭ по математике на профильном уровне сдавала одна девочка. Но не справилась с экзаменом. И поэтому при повторной сдаче выбрала базовую математику, которую сдала успешно.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 Снижение результатов  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в 2022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году по сравнению с 2021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годом связано с тем, что предмет сдавали все обучающиеся 11-го класса с разной степенью подготовленности.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215BDE">
        <w:rPr>
          <w:rFonts w:hAnsi="Times New Roman" w:cs="Times New Roman"/>
          <w:b/>
          <w:bCs/>
          <w:sz w:val="24"/>
          <w:szCs w:val="24"/>
        </w:rPr>
        <w:t> </w:t>
      </w: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три последних года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1519"/>
        <w:gridCol w:w="1657"/>
      </w:tblGrid>
      <w:tr w:rsidR="00215BDE" w:rsidRPr="00215BDE" w:rsidTr="00215B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215BDE" w:rsidRPr="00215BDE" w:rsidTr="00215B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74</w:t>
            </w:r>
          </w:p>
        </w:tc>
      </w:tr>
      <w:tr w:rsidR="00215BDE" w:rsidRPr="00215BDE" w:rsidTr="00215B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56</w:t>
            </w:r>
          </w:p>
        </w:tc>
      </w:tr>
      <w:tr w:rsidR="00215BDE" w:rsidRPr="00215BDE" w:rsidTr="00215B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r w:rsidRPr="00215BDE">
              <w:rPr>
                <w:rFonts w:hAnsi="Times New Roman" w:cs="Times New Roman"/>
                <w:sz w:val="24"/>
                <w:szCs w:val="24"/>
              </w:rPr>
              <w:t>44</w:t>
            </w:r>
          </w:p>
        </w:tc>
      </w:tr>
    </w:tbl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В 2022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215BDE">
        <w:rPr>
          <w:rFonts w:hAnsi="Times New Roman" w:cs="Times New Roman"/>
          <w:sz w:val="24"/>
          <w:szCs w:val="24"/>
          <w:lang w:val="ru-RU"/>
        </w:rPr>
        <w:t>обучающиеся</w:t>
      </w:r>
      <w:proofErr w:type="gramEnd"/>
      <w:r w:rsidRPr="00215BDE">
        <w:rPr>
          <w:rFonts w:hAnsi="Times New Roman" w:cs="Times New Roman"/>
          <w:sz w:val="24"/>
          <w:szCs w:val="24"/>
          <w:lang w:val="ru-RU"/>
        </w:rPr>
        <w:t xml:space="preserve"> чаще всего выбирали обществознание. Из 8 обучающихся предмет выбрали 4 человека (50%), историю –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2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(25%),  химию –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1человек (12,5%), биология – 1 человек (12,5%).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</w:rPr>
        <w:t>C</w:t>
      </w:r>
      <w:proofErr w:type="spellStart"/>
      <w:r w:rsidRPr="00215BDE">
        <w:rPr>
          <w:rFonts w:hAnsi="Times New Roman" w:cs="Times New Roman"/>
          <w:sz w:val="24"/>
          <w:szCs w:val="24"/>
          <w:lang w:val="ru-RU"/>
        </w:rPr>
        <w:t>огласно</w:t>
      </w:r>
      <w:proofErr w:type="spellEnd"/>
      <w:r w:rsidRPr="00215BDE">
        <w:rPr>
          <w:rFonts w:hAnsi="Times New Roman" w:cs="Times New Roman"/>
          <w:sz w:val="24"/>
          <w:szCs w:val="24"/>
          <w:lang w:val="ru-RU"/>
        </w:rPr>
        <w:t xml:space="preserve"> результатам ЕГЭ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успеваемость составила 87</w:t>
      </w:r>
      <w:proofErr w:type="gramStart"/>
      <w:r w:rsidRPr="00215BDE">
        <w:rPr>
          <w:rFonts w:hAnsi="Times New Roman" w:cs="Times New Roman"/>
          <w:sz w:val="24"/>
          <w:szCs w:val="24"/>
          <w:lang w:val="ru-RU"/>
        </w:rPr>
        <w:t>,5</w:t>
      </w:r>
      <w:proofErr w:type="gramEnd"/>
      <w:r w:rsidRPr="00215BDE">
        <w:rPr>
          <w:rFonts w:hAnsi="Times New Roman" w:cs="Times New Roman"/>
          <w:sz w:val="24"/>
          <w:szCs w:val="24"/>
          <w:lang w:val="ru-RU"/>
        </w:rPr>
        <w:t xml:space="preserve"> процентов. Качество сдачи экзаменов и средний балл свидетельствуют о том, что уровень знаний обучающихся ниже среднего по всем предметам.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215BDE">
        <w:rPr>
          <w:rFonts w:hAnsi="Times New Roman" w:cs="Times New Roman"/>
          <w:b/>
          <w:bCs/>
          <w:sz w:val="24"/>
          <w:szCs w:val="24"/>
        </w:rPr>
        <w:t>Таблица</w:t>
      </w:r>
      <w:proofErr w:type="spellEnd"/>
      <w:r w:rsidRPr="00215BDE">
        <w:rPr>
          <w:rFonts w:hAnsi="Times New Roman" w:cs="Times New Roman"/>
          <w:b/>
          <w:bCs/>
          <w:sz w:val="24"/>
          <w:szCs w:val="24"/>
        </w:rPr>
        <w:t xml:space="preserve"> 16.</w:t>
      </w:r>
      <w:proofErr w:type="gramEnd"/>
      <w:r w:rsidRPr="00215BDE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Результаты</w:t>
      </w:r>
      <w:proofErr w:type="spellEnd"/>
      <w:r w:rsidRPr="00215BDE">
        <w:rPr>
          <w:rFonts w:hAnsi="Times New Roman" w:cs="Times New Roman"/>
          <w:b/>
          <w:bCs/>
          <w:sz w:val="24"/>
          <w:szCs w:val="24"/>
        </w:rPr>
        <w:t xml:space="preserve"> ЕГЭ в 2022 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1"/>
        <w:gridCol w:w="3167"/>
        <w:gridCol w:w="1100"/>
        <w:gridCol w:w="1669"/>
      </w:tblGrid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Учебные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215BDE">
              <w:br/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BDE" w:rsidRPr="00215BDE" w:rsidRDefault="00215BDE" w:rsidP="00215BDE"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100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215BDE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lang w:val="ru-RU"/>
              </w:rPr>
            </w:pPr>
            <w:r w:rsidRPr="00215BDE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87,5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lang w:val="ru-RU"/>
              </w:rPr>
            </w:pPr>
            <w:r w:rsidRPr="00215BDE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100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lang w:val="ru-RU"/>
              </w:rPr>
            </w:pPr>
            <w:r w:rsidRPr="00215BDE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100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lang w:val="ru-RU"/>
              </w:rPr>
            </w:pPr>
            <w:r w:rsidRPr="00215BDE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50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lang w:val="ru-RU"/>
              </w:rPr>
            </w:pPr>
            <w:r w:rsidRPr="00215BDE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lang w:val="ru-RU"/>
              </w:rPr>
              <w:t>75</w:t>
            </w:r>
          </w:p>
        </w:tc>
      </w:tr>
    </w:tbl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Аттестатов о среднем общем образовании с отличием и медали «За особые успехи в учении» в этом году не было.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215BDE" w:rsidRPr="00D223A8" w:rsidTr="00215BDE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lang w:val="ru-RU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215BDE" w:rsidRPr="00215BDE" w:rsidTr="00215B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</w:tr>
      <w:tr w:rsidR="00215BDE" w:rsidRPr="00215BDE" w:rsidTr="00215B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:rsidR="00215BDE" w:rsidRPr="00215BDE" w:rsidRDefault="00215BDE" w:rsidP="00215BD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Показатели успеваемости обучающихся 9-х и 11-х классов по результатам ГИА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по всем предметам не высокие.</w:t>
      </w:r>
    </w:p>
    <w:p w:rsidR="00215BDE" w:rsidRPr="00215BDE" w:rsidRDefault="00215BDE" w:rsidP="00215BD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Среди выпускников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9-го класса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аттестат с отличием получил 1 человек (5,2%).</w:t>
      </w:r>
    </w:p>
    <w:p w:rsidR="00215BDE" w:rsidRPr="00215BDE" w:rsidRDefault="00215BDE" w:rsidP="00215BDE">
      <w:pPr>
        <w:numPr>
          <w:ilvl w:val="0"/>
          <w:numId w:val="2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Среди выпускников 11-го класса аттестат с отличием и медаль «За особые успехи в учении» не получил никто. </w:t>
      </w:r>
    </w:p>
    <w:p w:rsidR="00215BDE" w:rsidRPr="00215BDE" w:rsidRDefault="00215BDE" w:rsidP="00215BD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Результаты ВПР</w:t>
      </w:r>
      <w:r w:rsidRPr="00215BDE">
        <w:rPr>
          <w:rFonts w:hAnsi="Times New Roman" w:cs="Times New Roman"/>
          <w:b/>
          <w:bCs/>
          <w:sz w:val="24"/>
          <w:szCs w:val="24"/>
        </w:rPr>
        <w:t> </w:t>
      </w:r>
    </w:p>
    <w:p w:rsidR="00215BDE" w:rsidRPr="00215BDE" w:rsidRDefault="00215BDE" w:rsidP="00215BDE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15BDE">
        <w:rPr>
          <w:rFonts w:hAnsi="Times New Roman" w:cs="Times New Roman"/>
          <w:sz w:val="24"/>
          <w:szCs w:val="24"/>
          <w:lang w:val="ru-RU"/>
        </w:rPr>
        <w:t>Перенесенные</w:t>
      </w:r>
      <w:proofErr w:type="gramEnd"/>
      <w:r w:rsidRPr="00215BDE">
        <w:rPr>
          <w:rFonts w:hAnsi="Times New Roman" w:cs="Times New Roman"/>
          <w:sz w:val="24"/>
          <w:szCs w:val="24"/>
          <w:lang w:val="ru-RU"/>
        </w:rPr>
        <w:t xml:space="preserve"> на осень ВПР-2022 показали значительное снижение результатов по сравнению с итоговой отметкой за предыдущий год:</w:t>
      </w:r>
    </w:p>
    <w:p w:rsidR="00215BDE" w:rsidRPr="00215BDE" w:rsidRDefault="00215BDE" w:rsidP="00215BDE">
      <w:pPr>
        <w:pStyle w:val="a6"/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6-ые классы:</w:t>
      </w:r>
    </w:p>
    <w:p w:rsidR="00215BDE" w:rsidRPr="00215BDE" w:rsidRDefault="00215BDE" w:rsidP="00215BDE">
      <w:pPr>
        <w:pStyle w:val="a6"/>
        <w:numPr>
          <w:ilvl w:val="0"/>
          <w:numId w:val="44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по русскому языку- 47,8%</w:t>
      </w:r>
    </w:p>
    <w:p w:rsidR="00215BDE" w:rsidRPr="00215BDE" w:rsidRDefault="00215BDE" w:rsidP="00215BDE">
      <w:pPr>
        <w:pStyle w:val="a6"/>
        <w:numPr>
          <w:ilvl w:val="0"/>
          <w:numId w:val="44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 по биологии – 63,1%</w:t>
      </w:r>
    </w:p>
    <w:p w:rsidR="00215BDE" w:rsidRPr="00215BDE" w:rsidRDefault="00215BDE" w:rsidP="00215BDE">
      <w:pPr>
        <w:pStyle w:val="a6"/>
        <w:spacing w:before="0" w:beforeAutospacing="0" w:after="0" w:afterAutospacing="0"/>
        <w:ind w:left="780"/>
        <w:rPr>
          <w:rFonts w:hAnsi="Times New Roman" w:cs="Times New Roman"/>
          <w:sz w:val="24"/>
          <w:szCs w:val="24"/>
          <w:lang w:val="ru-RU"/>
        </w:rPr>
      </w:pPr>
    </w:p>
    <w:p w:rsidR="00215BDE" w:rsidRPr="00215BDE" w:rsidRDefault="00215BDE" w:rsidP="00215BDE">
      <w:pPr>
        <w:pStyle w:val="a6"/>
        <w:spacing w:before="0" w:beforeAutospacing="0" w:after="0" w:afterAutospacing="0"/>
        <w:ind w:left="78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7-ые классы:</w:t>
      </w:r>
    </w:p>
    <w:p w:rsidR="00215BDE" w:rsidRPr="00215BDE" w:rsidRDefault="00215BDE" w:rsidP="00215BDE">
      <w:pPr>
        <w:pStyle w:val="a6"/>
        <w:numPr>
          <w:ilvl w:val="0"/>
          <w:numId w:val="44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по географии – 55,6%</w:t>
      </w:r>
    </w:p>
    <w:p w:rsidR="00215BDE" w:rsidRPr="00215BDE" w:rsidRDefault="00215BDE" w:rsidP="00215BDE">
      <w:pPr>
        <w:pStyle w:val="a6"/>
        <w:numPr>
          <w:ilvl w:val="0"/>
          <w:numId w:val="44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по обществознанию – 35,3%</w:t>
      </w:r>
    </w:p>
    <w:p w:rsidR="00215BDE" w:rsidRPr="00215BDE" w:rsidRDefault="00215BDE" w:rsidP="00215BDE">
      <w:pPr>
        <w:pStyle w:val="a6"/>
        <w:numPr>
          <w:ilvl w:val="0"/>
          <w:numId w:val="44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по биологии – 33%</w:t>
      </w:r>
    </w:p>
    <w:p w:rsidR="00215BDE" w:rsidRPr="00215BDE" w:rsidRDefault="00215BDE" w:rsidP="00215BDE">
      <w:pPr>
        <w:pStyle w:val="a6"/>
        <w:spacing w:before="0" w:beforeAutospacing="0" w:after="0" w:afterAutospacing="0"/>
        <w:ind w:left="780"/>
        <w:rPr>
          <w:rFonts w:hAnsi="Times New Roman" w:cs="Times New Roman"/>
          <w:sz w:val="24"/>
          <w:szCs w:val="24"/>
          <w:lang w:val="ru-RU"/>
        </w:rPr>
      </w:pPr>
    </w:p>
    <w:p w:rsidR="00215BDE" w:rsidRPr="00215BDE" w:rsidRDefault="00215BDE" w:rsidP="00215BDE">
      <w:pPr>
        <w:pStyle w:val="a6"/>
        <w:spacing w:before="0" w:beforeAutospacing="0" w:after="0" w:afterAutospacing="0"/>
        <w:ind w:left="78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8 – </w:t>
      </w:r>
      <w:proofErr w:type="spellStart"/>
      <w:r w:rsidRPr="00215BDE">
        <w:rPr>
          <w:rFonts w:hAnsi="Times New Roman" w:cs="Times New Roman"/>
          <w:sz w:val="24"/>
          <w:szCs w:val="24"/>
          <w:lang w:val="ru-RU"/>
        </w:rPr>
        <w:t>ые</w:t>
      </w:r>
      <w:proofErr w:type="spellEnd"/>
      <w:r w:rsidRPr="00215BDE">
        <w:rPr>
          <w:rFonts w:hAnsi="Times New Roman" w:cs="Times New Roman"/>
          <w:sz w:val="24"/>
          <w:szCs w:val="24"/>
          <w:lang w:val="ru-RU"/>
        </w:rPr>
        <w:t xml:space="preserve"> классы:</w:t>
      </w:r>
    </w:p>
    <w:p w:rsidR="00215BDE" w:rsidRPr="00215BDE" w:rsidRDefault="00215BDE" w:rsidP="00215BDE">
      <w:pPr>
        <w:pStyle w:val="a6"/>
        <w:numPr>
          <w:ilvl w:val="0"/>
          <w:numId w:val="44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по русскому языку – 45%</w:t>
      </w:r>
    </w:p>
    <w:p w:rsidR="00215BDE" w:rsidRPr="00215BDE" w:rsidRDefault="00215BDE" w:rsidP="00215BDE">
      <w:pPr>
        <w:pStyle w:val="a6"/>
        <w:numPr>
          <w:ilvl w:val="0"/>
          <w:numId w:val="44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по математике – 52%</w:t>
      </w:r>
    </w:p>
    <w:p w:rsidR="00215BDE" w:rsidRPr="00215BDE" w:rsidRDefault="00215BDE" w:rsidP="00215BDE">
      <w:pPr>
        <w:pStyle w:val="a6"/>
        <w:numPr>
          <w:ilvl w:val="0"/>
          <w:numId w:val="44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по географии – 53 %</w:t>
      </w:r>
    </w:p>
    <w:p w:rsidR="00215BDE" w:rsidRPr="00215BDE" w:rsidRDefault="00215BDE" w:rsidP="00215BDE">
      <w:pPr>
        <w:pStyle w:val="a6"/>
        <w:numPr>
          <w:ilvl w:val="0"/>
          <w:numId w:val="44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lastRenderedPageBreak/>
        <w:t>по английскому языку – 69,5%</w:t>
      </w:r>
    </w:p>
    <w:p w:rsidR="00215BDE" w:rsidRPr="00215BDE" w:rsidRDefault="00215BDE" w:rsidP="00215BDE">
      <w:pPr>
        <w:pStyle w:val="a6"/>
        <w:spacing w:before="0" w:beforeAutospacing="0" w:after="0" w:afterAutospacing="0"/>
        <w:ind w:left="780"/>
        <w:rPr>
          <w:rFonts w:hAnsi="Times New Roman" w:cs="Times New Roman"/>
          <w:sz w:val="24"/>
          <w:szCs w:val="24"/>
          <w:lang w:val="ru-RU"/>
        </w:rPr>
      </w:pPr>
    </w:p>
    <w:p w:rsidR="00215BDE" w:rsidRPr="00215BDE" w:rsidRDefault="00215BDE" w:rsidP="00215BDE">
      <w:pPr>
        <w:pStyle w:val="a6"/>
        <w:spacing w:before="0" w:beforeAutospacing="0" w:after="0" w:afterAutospacing="0"/>
        <w:ind w:left="78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9-ый класс:</w:t>
      </w:r>
    </w:p>
    <w:p w:rsidR="00215BDE" w:rsidRPr="00215BDE" w:rsidRDefault="00215BDE" w:rsidP="00215BDE">
      <w:pPr>
        <w:pStyle w:val="a6"/>
        <w:numPr>
          <w:ilvl w:val="0"/>
          <w:numId w:val="44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по математике – 40%</w:t>
      </w:r>
    </w:p>
    <w:p w:rsidR="00215BDE" w:rsidRPr="00215BDE" w:rsidRDefault="00215BDE" w:rsidP="00215BDE">
      <w:pPr>
        <w:pStyle w:val="a6"/>
        <w:spacing w:before="0" w:beforeAutospacing="0" w:after="0" w:afterAutospacing="0"/>
        <w:ind w:left="780"/>
        <w:rPr>
          <w:rFonts w:hAnsi="Times New Roman" w:cs="Times New Roman"/>
          <w:sz w:val="24"/>
          <w:szCs w:val="24"/>
          <w:lang w:val="ru-RU"/>
        </w:rPr>
      </w:pP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Причины несоответствия результатов ВПР и отметок:</w:t>
      </w:r>
    </w:p>
    <w:p w:rsidR="00215BDE" w:rsidRPr="00215BDE" w:rsidRDefault="00215BDE" w:rsidP="00215BD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215BDE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15BDE">
        <w:rPr>
          <w:rFonts w:hAnsi="Times New Roman" w:cs="Times New Roman"/>
          <w:sz w:val="24"/>
          <w:szCs w:val="24"/>
          <w:lang w:val="ru-RU"/>
        </w:rPr>
        <w:t>;</w:t>
      </w:r>
    </w:p>
    <w:p w:rsidR="00215BDE" w:rsidRPr="00215BDE" w:rsidRDefault="00215BDE" w:rsidP="00215BD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недостаточный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215BDE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15BDE">
        <w:rPr>
          <w:rFonts w:hAnsi="Times New Roman" w:cs="Times New Roman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215BDE" w:rsidRPr="00215BDE" w:rsidRDefault="00215BDE" w:rsidP="00215BDE">
      <w:pPr>
        <w:numPr>
          <w:ilvl w:val="0"/>
          <w:numId w:val="3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и значительный перерыв в учебном процессе, т.е. летние каникулы.</w:t>
      </w:r>
    </w:p>
    <w:p w:rsidR="00215BDE" w:rsidRPr="00D10C4B" w:rsidRDefault="00215BDE" w:rsidP="00215BDE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215BDE" w:rsidRDefault="00215B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5BDE" w:rsidRDefault="00215BDE" w:rsidP="004D0B9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5520" w:rsidRPr="004F032C" w:rsidRDefault="00A22EB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F032C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</w:t>
      </w:r>
      <w:proofErr w:type="spellStart"/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</w:t>
      </w:r>
      <w:r w:rsidR="00EF4F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="00EF4F39">
        <w:rPr>
          <w:rFonts w:hAnsi="Times New Roman" w:cs="Times New Roman"/>
          <w:color w:val="000000"/>
          <w:sz w:val="24"/>
          <w:szCs w:val="24"/>
          <w:lang w:val="ru-RU"/>
        </w:rPr>
        <w:t>сь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EF4F39">
        <w:rPr>
          <w:rFonts w:hAnsi="Times New Roman" w:cs="Times New Roman"/>
          <w:color w:val="000000"/>
          <w:sz w:val="24"/>
          <w:szCs w:val="24"/>
          <w:lang w:val="ru-RU"/>
        </w:rPr>
        <w:t xml:space="preserve"> том же уровне 7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05520" w:rsidRDefault="00905520">
      <w:pPr>
        <w:rPr>
          <w:noProof/>
          <w:lang w:val="ru-RU" w:eastAsia="ru-RU"/>
        </w:rPr>
      </w:pPr>
    </w:p>
    <w:p w:rsidR="00EF4F39" w:rsidRPr="00EF4F39" w:rsidRDefault="00EF4F39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5BDE" w:rsidRPr="00215BDE" w:rsidRDefault="00215BDE" w:rsidP="00215BD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</w:rPr>
        <w:t>VI</w:t>
      </w: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. ВОСТРЕБОВАННОСТЬ ВЫПУСКНИКОВ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 21. </w:t>
      </w:r>
      <w:proofErr w:type="spellStart"/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Востребованность</w:t>
      </w:r>
      <w:proofErr w:type="spellEnd"/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215BDE" w:rsidRPr="00215BDE" w:rsidTr="00215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</w:tr>
      <w:tr w:rsidR="00215BDE" w:rsidRPr="00D223A8" w:rsidTr="00215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Устроились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15BDE" w:rsidRPr="00215BDE" w:rsidTr="00215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</w:rPr>
            </w:pPr>
            <w:r w:rsidRPr="00215BDE">
              <w:rPr>
                <w:rFonts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BDE" w:rsidRPr="00215BDE" w:rsidRDefault="00215BDE" w:rsidP="00215B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B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215BDE" w:rsidRPr="00215BDE" w:rsidRDefault="00215BDE" w:rsidP="00215BDE">
      <w:pPr>
        <w:rPr>
          <w:rFonts w:hAnsi="Times New Roman" w:cs="Times New Roman"/>
          <w:sz w:val="24"/>
          <w:szCs w:val="24"/>
        </w:rPr>
      </w:pP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В 2022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2022 года проводятся элективные курсы по запросам обучающихся. Занятия направлены на подготовку ребят к сдаче ЕГЭ  по выбранным предметам. </w:t>
      </w:r>
    </w:p>
    <w:p w:rsidR="00215BDE" w:rsidRPr="00215BDE" w:rsidRDefault="00215BDE" w:rsidP="00215BDE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0" w:name="_GoBack"/>
      <w:r w:rsidRPr="00215BDE">
        <w:rPr>
          <w:rFonts w:hAnsi="Times New Roman" w:cs="Times New Roman"/>
          <w:b/>
          <w:bCs/>
          <w:sz w:val="24"/>
          <w:szCs w:val="24"/>
        </w:rPr>
        <w:t>VII</w:t>
      </w: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. ФУНКЦИОНИРОВАНИЕ</w:t>
      </w:r>
      <w:r w:rsidRPr="00215BDE">
        <w:rPr>
          <w:rFonts w:hAnsi="Times New Roman" w:cs="Times New Roman"/>
          <w:b/>
          <w:bCs/>
          <w:sz w:val="24"/>
          <w:szCs w:val="24"/>
        </w:rPr>
        <w:t> </w:t>
      </w: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ВНУТРЕННЕЙ СИСТЕМЫ ОЦЕНКИ КАЧЕСТВА ОБРАЗОВАНИЯ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lastRenderedPageBreak/>
        <w:t>Деятельность по оценке качества образования в МБОУ СОШ ст. Николаевской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215BDE" w:rsidRPr="00215BDE" w:rsidRDefault="00215BDE" w:rsidP="00215BD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215BDE">
        <w:rPr>
          <w:rFonts w:hAnsi="Times New Roman" w:cs="Times New Roman"/>
          <w:sz w:val="24"/>
          <w:szCs w:val="24"/>
        </w:rPr>
        <w:t> </w:t>
      </w:r>
      <w:r w:rsidRPr="00215BDE">
        <w:rPr>
          <w:rFonts w:hAnsi="Times New Roman" w:cs="Times New Roman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215BDE" w:rsidRPr="00215BDE" w:rsidRDefault="00215BDE" w:rsidP="00215BDE">
      <w:pPr>
        <w:numPr>
          <w:ilvl w:val="0"/>
          <w:numId w:val="34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Основными направлениями и целями оценочной деятельности в МБОУ СОШ ст. Николаевской являются:</w:t>
      </w:r>
    </w:p>
    <w:p w:rsidR="00215BDE" w:rsidRPr="00215BDE" w:rsidRDefault="00215BDE" w:rsidP="00215BD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215BDE" w:rsidRPr="00215BDE" w:rsidRDefault="00215BDE" w:rsidP="00215BD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215BDE" w:rsidRPr="00215BDE" w:rsidRDefault="00215BDE" w:rsidP="00215BDE">
      <w:pPr>
        <w:numPr>
          <w:ilvl w:val="0"/>
          <w:numId w:val="3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215BDE">
        <w:rPr>
          <w:rFonts w:hAnsi="Times New Roman" w:cs="Times New Roman"/>
          <w:sz w:val="24"/>
          <w:szCs w:val="24"/>
          <w:lang w:val="ru-RU"/>
        </w:rPr>
        <w:t>аккредитационных</w:t>
      </w:r>
      <w:proofErr w:type="spellEnd"/>
      <w:r w:rsidRPr="00215BDE">
        <w:rPr>
          <w:rFonts w:hAnsi="Times New Roman" w:cs="Times New Roman"/>
          <w:sz w:val="24"/>
          <w:szCs w:val="24"/>
          <w:lang w:val="ru-RU"/>
        </w:rPr>
        <w:t xml:space="preserve"> процедур.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215BDE" w:rsidRPr="00215BDE" w:rsidRDefault="00215BDE" w:rsidP="00215BD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215BDE">
        <w:rPr>
          <w:rFonts w:hAnsi="Times New Roman" w:cs="Times New Roman"/>
          <w:sz w:val="24"/>
          <w:szCs w:val="24"/>
        </w:rPr>
        <w:t>личностные</w:t>
      </w:r>
      <w:proofErr w:type="spellEnd"/>
      <w:r w:rsidRPr="00215BD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215BDE">
        <w:rPr>
          <w:rFonts w:hAnsi="Times New Roman" w:cs="Times New Roman"/>
          <w:sz w:val="24"/>
          <w:szCs w:val="24"/>
        </w:rPr>
        <w:t>;</w:t>
      </w:r>
    </w:p>
    <w:p w:rsidR="00215BDE" w:rsidRPr="00215BDE" w:rsidRDefault="00215BDE" w:rsidP="00215BD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215BDE">
        <w:rPr>
          <w:rFonts w:hAnsi="Times New Roman" w:cs="Times New Roman"/>
          <w:sz w:val="24"/>
          <w:szCs w:val="24"/>
        </w:rPr>
        <w:t>метапредметные</w:t>
      </w:r>
      <w:proofErr w:type="spellEnd"/>
      <w:r w:rsidRPr="00215BD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215BDE">
        <w:rPr>
          <w:rFonts w:hAnsi="Times New Roman" w:cs="Times New Roman"/>
          <w:sz w:val="24"/>
          <w:szCs w:val="24"/>
        </w:rPr>
        <w:t>;</w:t>
      </w:r>
    </w:p>
    <w:p w:rsidR="00215BDE" w:rsidRPr="00215BDE" w:rsidRDefault="00215BDE" w:rsidP="00215BD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215BDE">
        <w:rPr>
          <w:rFonts w:hAnsi="Times New Roman" w:cs="Times New Roman"/>
          <w:sz w:val="24"/>
          <w:szCs w:val="24"/>
        </w:rPr>
        <w:t>предметные</w:t>
      </w:r>
      <w:proofErr w:type="spellEnd"/>
      <w:r w:rsidRPr="00215BD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215BDE">
        <w:rPr>
          <w:rFonts w:hAnsi="Times New Roman" w:cs="Times New Roman"/>
          <w:sz w:val="24"/>
          <w:szCs w:val="24"/>
        </w:rPr>
        <w:t>;</w:t>
      </w:r>
    </w:p>
    <w:p w:rsidR="00215BDE" w:rsidRPr="00215BDE" w:rsidRDefault="00215BDE" w:rsidP="00215BD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215BDE" w:rsidRPr="00215BDE" w:rsidRDefault="00215BDE" w:rsidP="00215BDE">
      <w:pPr>
        <w:numPr>
          <w:ilvl w:val="0"/>
          <w:numId w:val="3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215BDE">
        <w:rPr>
          <w:rFonts w:hAnsi="Times New Roman" w:cs="Times New Roman"/>
          <w:sz w:val="24"/>
          <w:szCs w:val="24"/>
          <w:lang w:val="ru-RU"/>
        </w:rPr>
        <w:t>портфолио</w:t>
      </w:r>
      <w:proofErr w:type="spellEnd"/>
      <w:r w:rsidRPr="00215BDE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5BDE">
        <w:rPr>
          <w:rFonts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215BDE">
        <w:rPr>
          <w:rFonts w:hAnsi="Times New Roman" w:cs="Times New Roman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Содержание </w:t>
      </w:r>
      <w:proofErr w:type="gramStart"/>
      <w:r w:rsidRPr="00215BDE">
        <w:rPr>
          <w:rFonts w:hAnsi="Times New Roman" w:cs="Times New Roman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215BDE">
        <w:rPr>
          <w:rFonts w:hAnsi="Times New Roman" w:cs="Times New Roman"/>
          <w:sz w:val="24"/>
          <w:szCs w:val="24"/>
          <w:lang w:val="ru-RU"/>
        </w:rPr>
        <w:t xml:space="preserve"> включает в себя:</w:t>
      </w:r>
    </w:p>
    <w:p w:rsidR="00215BDE" w:rsidRPr="00215BDE" w:rsidRDefault="00215BDE" w:rsidP="00215BD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215BDE" w:rsidRPr="00215BDE" w:rsidRDefault="00215BDE" w:rsidP="00215BD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215BDE" w:rsidRPr="00215BDE" w:rsidRDefault="00215BDE" w:rsidP="00215BD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215BDE" w:rsidRPr="00215BDE" w:rsidRDefault="00215BDE" w:rsidP="00215BD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обеспеченность методической и учебной литературой;</w:t>
      </w:r>
    </w:p>
    <w:p w:rsidR="00215BDE" w:rsidRPr="00215BDE" w:rsidRDefault="00215BDE" w:rsidP="00215BD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215BDE" w:rsidRPr="00215BDE" w:rsidRDefault="00215BDE" w:rsidP="00215BD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215BDE" w:rsidRPr="00215BDE" w:rsidRDefault="00215BDE" w:rsidP="00215BD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215BDE" w:rsidRPr="00215BDE" w:rsidRDefault="00215BDE" w:rsidP="00215BDE">
      <w:pPr>
        <w:numPr>
          <w:ilvl w:val="0"/>
          <w:numId w:val="3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использование социальной сферы микрорайона и города.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215BDE" w:rsidRPr="00215BDE" w:rsidRDefault="00215BDE" w:rsidP="00215BDE">
      <w:pPr>
        <w:rPr>
          <w:lang w:val="ru-RU"/>
        </w:rPr>
      </w:pPr>
    </w:p>
    <w:bookmarkEnd w:id="0"/>
    <w:p w:rsidR="00215BDE" w:rsidRPr="00215BDE" w:rsidRDefault="00215BDE" w:rsidP="00215BD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b/>
          <w:bCs/>
          <w:sz w:val="24"/>
          <w:szCs w:val="24"/>
        </w:rPr>
        <w:t>VIII</w:t>
      </w:r>
      <w:r w:rsidRPr="00215BDE">
        <w:rPr>
          <w:rFonts w:hAnsi="Times New Roman" w:cs="Times New Roman"/>
          <w:b/>
          <w:bCs/>
          <w:sz w:val="24"/>
          <w:szCs w:val="24"/>
          <w:lang w:val="ru-RU"/>
        </w:rPr>
        <w:t>. КАЧЕСТВО КАДРОВОГО ОБЕСПЕЧЕНИЯ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215BDE" w:rsidRPr="00215BDE" w:rsidRDefault="00215BDE" w:rsidP="00215BD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215BDE" w:rsidRPr="00215BDE" w:rsidRDefault="00215BDE" w:rsidP="00215BD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215BDE" w:rsidRPr="00215BDE" w:rsidRDefault="00215BDE" w:rsidP="00215BDE">
      <w:pPr>
        <w:numPr>
          <w:ilvl w:val="0"/>
          <w:numId w:val="39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215BDE">
        <w:rPr>
          <w:rFonts w:hAnsi="Times New Roman" w:cs="Times New Roman"/>
          <w:sz w:val="24"/>
          <w:szCs w:val="24"/>
        </w:rPr>
        <w:t>повышение</w:t>
      </w:r>
      <w:proofErr w:type="spellEnd"/>
      <w:proofErr w:type="gramEnd"/>
      <w:r w:rsidRPr="00215BD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sz w:val="24"/>
          <w:szCs w:val="24"/>
        </w:rPr>
        <w:t>уровня</w:t>
      </w:r>
      <w:proofErr w:type="spellEnd"/>
      <w:r w:rsidRPr="00215BD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Pr="00215BD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15BDE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215BDE">
        <w:rPr>
          <w:rFonts w:hAnsi="Times New Roman" w:cs="Times New Roman"/>
          <w:sz w:val="24"/>
          <w:szCs w:val="24"/>
        </w:rPr>
        <w:t>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На период </w:t>
      </w:r>
      <w:proofErr w:type="spellStart"/>
      <w:r w:rsidRPr="00215BDE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215BDE">
        <w:rPr>
          <w:rFonts w:hAnsi="Times New Roman" w:cs="Times New Roman"/>
          <w:sz w:val="24"/>
          <w:szCs w:val="24"/>
          <w:lang w:val="ru-RU"/>
        </w:rPr>
        <w:t xml:space="preserve"> в Школе работают 22 педагога, из них 2 – внутренних совместителя. </w:t>
      </w:r>
    </w:p>
    <w:p w:rsidR="00215BDE" w:rsidRPr="00215BDE" w:rsidRDefault="00215BDE" w:rsidP="00215BDE">
      <w:pPr>
        <w:rPr>
          <w:lang w:val="ru-RU"/>
        </w:rPr>
      </w:pPr>
      <w:r w:rsidRPr="00215BDE">
        <w:rPr>
          <w:noProof/>
          <w:lang w:val="ru-RU" w:eastAsia="ru-RU"/>
        </w:rPr>
        <w:t>Все учителя проходят курсы повышения квалификации в срок. Кроме того в течении учебного года учителя дистанционно обучаются на различных платформах.</w:t>
      </w:r>
    </w:p>
    <w:p w:rsidR="00215BDE" w:rsidRPr="00215BDE" w:rsidRDefault="00215BDE" w:rsidP="00215BDE">
      <w:pPr>
        <w:rPr>
          <w:rFonts w:hAnsi="Times New Roman" w:cs="Times New Roman"/>
          <w:sz w:val="24"/>
          <w:szCs w:val="24"/>
          <w:lang w:val="ru-RU"/>
        </w:rPr>
      </w:pPr>
      <w:r w:rsidRPr="00215BDE">
        <w:rPr>
          <w:rFonts w:hAnsi="Times New Roman" w:cs="Times New Roman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spellStart"/>
      <w:proofErr w:type="gramStart"/>
      <w:r w:rsidRPr="00215BDE">
        <w:rPr>
          <w:rFonts w:hAnsi="Times New Roman" w:cs="Times New Roman"/>
          <w:sz w:val="24"/>
          <w:szCs w:val="24"/>
          <w:lang w:val="ru-RU"/>
        </w:rPr>
        <w:t>ИКТ-компетенций</w:t>
      </w:r>
      <w:proofErr w:type="spellEnd"/>
      <w:proofErr w:type="gramEnd"/>
      <w:r w:rsidRPr="00215BDE">
        <w:rPr>
          <w:rFonts w:hAnsi="Times New Roman" w:cs="Times New Roman"/>
          <w:sz w:val="24"/>
          <w:szCs w:val="24"/>
          <w:lang w:val="ru-RU"/>
        </w:rPr>
        <w:t>.</w:t>
      </w:r>
    </w:p>
    <w:p w:rsidR="00215BDE" w:rsidRDefault="00215BDE">
      <w:pPr>
        <w:rPr>
          <w:rFonts w:hAnsi="Times New Roman" w:cs="Times New Roman"/>
          <w:sz w:val="24"/>
          <w:szCs w:val="24"/>
          <w:lang w:val="ru-RU"/>
        </w:rPr>
      </w:pPr>
    </w:p>
    <w:p w:rsidR="00215BDE" w:rsidRDefault="00215BDE">
      <w:pPr>
        <w:rPr>
          <w:rFonts w:hAnsi="Times New Roman" w:cs="Times New Roman"/>
          <w:sz w:val="24"/>
          <w:szCs w:val="24"/>
          <w:lang w:val="ru-RU"/>
        </w:rPr>
      </w:pPr>
    </w:p>
    <w:p w:rsidR="00905520" w:rsidRDefault="00A22EB1">
      <w:pPr>
        <w:rPr>
          <w:rFonts w:hAnsi="Times New Roman" w:cs="Times New Roman"/>
          <w:color w:val="000000"/>
          <w:sz w:val="24"/>
          <w:szCs w:val="24"/>
        </w:rPr>
      </w:pPr>
      <w:r w:rsidRPr="00A22EB1">
        <w:rPr>
          <w:rFonts w:hAnsi="Times New Roman" w:cs="Times New Roman"/>
          <w:sz w:val="24"/>
          <w:szCs w:val="24"/>
          <w:lang w:val="ru-RU"/>
        </w:rPr>
        <w:t>5. В 2022 году активность учителей в профессиональных конкурсах повысилась на 15 процентов. Участие в профессиональных конкурсах федерального, регионального и муниципального уровней приняли 30 (45%) педагогов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свидетельствует о грамотной и эффективной работе управленческой команды.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08"/>
        <w:gridCol w:w="1934"/>
        <w:gridCol w:w="2215"/>
      </w:tblGrid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520" w:rsidRDefault="00A22E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520" w:rsidRDefault="00A22E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520" w:rsidRDefault="00A22EB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конкурс «Учитель будущего»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 регионального этапа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профессионального мастерства «Мой лучший урок по ФГОС»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Федорова Л.А. Громова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 конкурс «Время профессионалов»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Суркова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</w:tbl>
    <w:p w:rsidR="00905520" w:rsidRDefault="00A22EB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IX. КАЧЕСТВО УЧЕБНО-МЕТОДИЧЕСКОГО ОБЕСПЕЧЕНИЯ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«Школа № 1» при реализации основной образовательной программы начального общего образования показывает следующее:</w:t>
      </w:r>
    </w:p>
    <w:p w:rsidR="00905520" w:rsidRPr="00A22EB1" w:rsidRDefault="00A22EB1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905520" w:rsidRPr="00A22EB1" w:rsidRDefault="00A22EB1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Таким образом, заместителю директора по УВР МБОУ «Школа № 1» необходимо провести разъяснительную работу с педагогами по применению ЭСО в учебном процессе.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«Школа № 1» составляет 67 процентов. В образовательном процессе используются ЭОР,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905520" w:rsidRPr="00A22EB1" w:rsidRDefault="00A22E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905520" w:rsidRDefault="00A22EB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5721 единица;</w:t>
      </w:r>
    </w:p>
    <w:p w:rsidR="00905520" w:rsidRDefault="00A22EB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книгообеспеченность – 100 процентов;</w:t>
      </w:r>
    </w:p>
    <w:p w:rsidR="00905520" w:rsidRDefault="00A22EB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905520" w:rsidRDefault="00A22EB1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 – 3131 единица.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30"/>
        <w:gridCol w:w="2442"/>
        <w:gridCol w:w="3313"/>
      </w:tblGrid>
      <w:tr w:rsidR="00905520" w:rsidRPr="00D22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440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3214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810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440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E440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440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E44009" w:rsidRDefault="00E440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</w:t>
      </w:r>
      <w:r w:rsidR="00E44009">
        <w:rPr>
          <w:rFonts w:hAnsi="Times New Roman" w:cs="Times New Roman"/>
          <w:color w:val="000000"/>
          <w:sz w:val="24"/>
          <w:szCs w:val="24"/>
          <w:lang w:val="ru-RU"/>
        </w:rPr>
        <w:t>01.09.2023 года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E44009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905520" w:rsidRPr="00DA720C" w:rsidRDefault="00A22EB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A720C">
        <w:rPr>
          <w:rFonts w:hAnsi="Times New Roman" w:cs="Times New Roman"/>
          <w:b/>
          <w:bCs/>
          <w:sz w:val="24"/>
          <w:szCs w:val="24"/>
        </w:rPr>
        <w:t>XI</w:t>
      </w:r>
      <w:r w:rsidRPr="00DA720C">
        <w:rPr>
          <w:rFonts w:hAnsi="Times New Roman" w:cs="Times New Roman"/>
          <w:b/>
          <w:bCs/>
          <w:sz w:val="24"/>
          <w:szCs w:val="24"/>
          <w:lang w:val="ru-RU"/>
        </w:rPr>
        <w:t>. МАТЕРИАЛЬНО-ТЕХНИЧЕСКАЯ</w:t>
      </w:r>
      <w:r w:rsidRPr="00DA720C">
        <w:rPr>
          <w:rFonts w:hAnsi="Times New Roman" w:cs="Times New Roman"/>
          <w:b/>
          <w:bCs/>
          <w:sz w:val="24"/>
          <w:szCs w:val="24"/>
        </w:rPr>
        <w:t> </w:t>
      </w:r>
      <w:r w:rsidRPr="00DA720C">
        <w:rPr>
          <w:rFonts w:hAnsi="Times New Roman" w:cs="Times New Roman"/>
          <w:b/>
          <w:bCs/>
          <w:sz w:val="24"/>
          <w:szCs w:val="24"/>
          <w:lang w:val="ru-RU"/>
        </w:rPr>
        <w:t>БАЗА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 w:rsidR="00DA720C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720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720C">
        <w:rPr>
          <w:rFonts w:hAnsi="Times New Roman" w:cs="Times New Roman"/>
          <w:color w:val="000000"/>
          <w:sz w:val="24"/>
          <w:szCs w:val="24"/>
          <w:lang w:val="ru-RU"/>
        </w:rPr>
        <w:t>кабинет, 2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 том числе:</w:t>
      </w:r>
      <w:proofErr w:type="gramEnd"/>
    </w:p>
    <w:p w:rsidR="00905520" w:rsidRDefault="0079556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2E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EB1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A22E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EB1"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 w:rsidR="00A22EB1">
        <w:rPr>
          <w:rFonts w:hAnsi="Times New Roman" w:cs="Times New Roman"/>
          <w:color w:val="000000"/>
          <w:sz w:val="24"/>
          <w:szCs w:val="24"/>
        </w:rPr>
        <w:t>;</w:t>
      </w:r>
    </w:p>
    <w:p w:rsidR="00905520" w:rsidRDefault="0079556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2E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EB1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A22E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EB1"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 w:rsidR="00A22EB1">
        <w:rPr>
          <w:rFonts w:hAnsi="Times New Roman" w:cs="Times New Roman"/>
          <w:color w:val="000000"/>
          <w:sz w:val="24"/>
          <w:szCs w:val="24"/>
        </w:rPr>
        <w:t>;</w:t>
      </w:r>
    </w:p>
    <w:p w:rsidR="00905520" w:rsidRDefault="0079556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2E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EB1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A22E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EB1"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 w:rsidR="00A22EB1">
        <w:rPr>
          <w:rFonts w:hAnsi="Times New Roman" w:cs="Times New Roman"/>
          <w:color w:val="000000"/>
          <w:sz w:val="24"/>
          <w:szCs w:val="24"/>
        </w:rPr>
        <w:t>;</w:t>
      </w:r>
    </w:p>
    <w:p w:rsidR="00905520" w:rsidRDefault="0079556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одлин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2E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="00A22E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22EB1">
        <w:rPr>
          <w:rFonts w:hAnsi="Times New Roman" w:cs="Times New Roman"/>
          <w:color w:val="000000"/>
          <w:sz w:val="24"/>
          <w:szCs w:val="24"/>
        </w:rPr>
        <w:t>;</w:t>
      </w:r>
    </w:p>
    <w:p w:rsidR="00795562" w:rsidRPr="00795562" w:rsidRDefault="00795562" w:rsidP="0079556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мультимедиа  Центра Точка Роста;</w:t>
      </w:r>
    </w:p>
    <w:p w:rsidR="00795562" w:rsidRPr="00795562" w:rsidRDefault="00795562" w:rsidP="0079556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кабинет Робототехники Центра Точка Роста;</w:t>
      </w:r>
    </w:p>
    <w:p w:rsidR="00905520" w:rsidRPr="00795562" w:rsidRDefault="00795562" w:rsidP="0079556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по шахматам</w:t>
      </w:r>
      <w:r w:rsidR="00A22EB1" w:rsidRPr="007955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здания </w:t>
      </w:r>
      <w:r w:rsidR="00795562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актовый залы. На первом этаже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5562"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</w:t>
      </w:r>
      <w:r w:rsidR="00795562">
        <w:rPr>
          <w:rFonts w:hAnsi="Times New Roman" w:cs="Times New Roman"/>
          <w:color w:val="000000"/>
          <w:sz w:val="24"/>
          <w:szCs w:val="24"/>
          <w:lang w:val="ru-RU"/>
        </w:rPr>
        <w:t xml:space="preserve">зал, 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столовая и пищеблок.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года, показывает </w:t>
      </w:r>
      <w:r w:rsidR="00DA720C">
        <w:rPr>
          <w:rFonts w:hAnsi="Times New Roman" w:cs="Times New Roman"/>
          <w:color w:val="000000"/>
          <w:sz w:val="24"/>
          <w:szCs w:val="24"/>
          <w:lang w:val="ru-RU"/>
        </w:rPr>
        <w:t>отрица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905520" w:rsidRPr="00A22EB1" w:rsidRDefault="00A22EB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</w:t>
      </w:r>
      <w:r w:rsidR="00DA720C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0 процентов</w:t>
      </w:r>
      <w:r w:rsidR="00DA720C">
        <w:rPr>
          <w:rFonts w:hAnsi="Times New Roman" w:cs="Times New Roman"/>
          <w:color w:val="000000"/>
          <w:sz w:val="24"/>
          <w:szCs w:val="24"/>
          <w:lang w:val="ru-RU"/>
        </w:rPr>
        <w:t>, так как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720C">
        <w:rPr>
          <w:rFonts w:hAnsi="Times New Roman" w:cs="Times New Roman"/>
          <w:color w:val="000000"/>
          <w:sz w:val="24"/>
          <w:szCs w:val="24"/>
          <w:lang w:val="ru-RU"/>
        </w:rPr>
        <w:t>оборудование старое и постепенно приходит в негодность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5520" w:rsidRPr="00A22EB1" w:rsidRDefault="00DA720C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A22EB1" w:rsidRPr="00A22EB1">
        <w:rPr>
          <w:rFonts w:hAnsi="Times New Roman" w:cs="Times New Roman"/>
          <w:color w:val="000000"/>
          <w:sz w:val="24"/>
          <w:szCs w:val="24"/>
          <w:lang w:val="ru-RU"/>
        </w:rPr>
        <w:t>изменилась оснащенность классов – 93 процента</w:t>
      </w:r>
      <w:r w:rsidR="00A22EB1">
        <w:rPr>
          <w:rFonts w:hAnsi="Times New Roman" w:cs="Times New Roman"/>
          <w:color w:val="000000"/>
          <w:sz w:val="24"/>
          <w:szCs w:val="24"/>
        </w:rPr>
        <w:t> </w:t>
      </w:r>
      <w:r w:rsidR="00A22EB1" w:rsidRPr="00A22EB1">
        <w:rPr>
          <w:rFonts w:hAnsi="Times New Roman" w:cs="Times New Roman"/>
          <w:color w:val="000000"/>
          <w:sz w:val="24"/>
          <w:szCs w:val="24"/>
          <w:lang w:val="ru-RU"/>
        </w:rPr>
        <w:t>оснащены ноутбуками и стационарными компьютерами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9</w:t>
      </w:r>
      <w:r w:rsidR="00A22EB1" w:rsidRPr="00A22EB1">
        <w:rPr>
          <w:rFonts w:hAnsi="Times New Roman" w:cs="Times New Roman"/>
          <w:color w:val="000000"/>
          <w:sz w:val="24"/>
          <w:szCs w:val="24"/>
          <w:lang w:val="ru-RU"/>
        </w:rPr>
        <w:t>0 процентов кабинетов имеют доступ к интернету для выполнения необходимых задач в рамках образовательной деятельности.</w:t>
      </w:r>
      <w:proofErr w:type="gramEnd"/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МБОУ </w:t>
      </w:r>
      <w:r w:rsidR="00DA720C">
        <w:rPr>
          <w:rFonts w:hAnsi="Times New Roman" w:cs="Times New Roman"/>
          <w:color w:val="000000"/>
          <w:sz w:val="24"/>
          <w:szCs w:val="24"/>
          <w:lang w:val="ru-RU"/>
        </w:rPr>
        <w:t>ст. Николаевской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spellStart"/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905520" w:rsidRPr="00A22EB1" w:rsidRDefault="00A22EB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22EB1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905520" w:rsidRPr="00C24A6C" w:rsidRDefault="00A22EB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24A6C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055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B636E4" w:rsidRDefault="00B636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275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B636E4" w:rsidRDefault="00B636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B636E4" w:rsidRDefault="00B636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B636E4" w:rsidRDefault="00B636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B636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B636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B636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3A5A2C" w:rsidRDefault="003A5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50.5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3A5A2C" w:rsidRDefault="003A5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3A5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3A5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3A5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3A5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3A5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5 (5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3A5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3A5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3A5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3A5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3A5A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275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D43A73" w:rsidRDefault="00D4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D43A73" w:rsidRDefault="00D4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D43A73" w:rsidRDefault="00D4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D43A73" w:rsidRDefault="00D4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D43A73" w:rsidRDefault="00D4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2F32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D4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2F32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2F32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2F32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2F32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2F32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2F32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2F32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2F32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2F32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55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F6480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AF64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F6480" w:rsidRDefault="00AF64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2F32F1" w:rsidRDefault="00905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F6480" w:rsidRDefault="00AF64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9055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F6480" w:rsidRDefault="00AF64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F64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275</w:t>
            </w:r>
            <w:r w:rsidR="00A22EB1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90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Pr="00A22EB1" w:rsidRDefault="00A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площадь помещений для образовательного </w:t>
            </w:r>
            <w:r w:rsidRPr="00A22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22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520" w:rsidRDefault="00AF64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  <w:r w:rsidR="00A22EB1">
              <w:br/>
            </w:r>
          </w:p>
        </w:tc>
      </w:tr>
    </w:tbl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достаточно объективно оценивают </w:t>
      </w: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5520" w:rsidRPr="00A22EB1" w:rsidRDefault="00A22EB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E44009"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44009">
        <w:rPr>
          <w:rFonts w:hAnsi="Times New Roman" w:cs="Times New Roman"/>
          <w:color w:val="000000"/>
          <w:sz w:val="24"/>
          <w:szCs w:val="24"/>
          <w:lang w:val="ru-RU"/>
        </w:rPr>
        <w:t xml:space="preserve">СОШ ст. Николаевской </w:t>
      </w:r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ФГОС начального общего образования, утвержденного 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2EB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</w:t>
      </w:r>
      <w:proofErr w:type="gramEnd"/>
    </w:p>
    <w:p w:rsidR="00905520" w:rsidRPr="00AF6480" w:rsidRDefault="009055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05520" w:rsidRPr="00AF6480" w:rsidSect="009055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D7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50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F3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E7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41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D7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06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854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30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F4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146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90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00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76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60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275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556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F74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DB1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1E5232"/>
    <w:multiLevelType w:val="hybridMultilevel"/>
    <w:tmpl w:val="9E1C0D2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8660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51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9C3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934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57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22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3B2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E35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C0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D14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407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F035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486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2D7A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593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8060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793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E12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AA2B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DC0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C10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3F7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E01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30"/>
  </w:num>
  <w:num w:numId="4">
    <w:abstractNumId w:val="25"/>
  </w:num>
  <w:num w:numId="5">
    <w:abstractNumId w:val="11"/>
  </w:num>
  <w:num w:numId="6">
    <w:abstractNumId w:val="5"/>
  </w:num>
  <w:num w:numId="7">
    <w:abstractNumId w:val="17"/>
  </w:num>
  <w:num w:numId="8">
    <w:abstractNumId w:val="29"/>
  </w:num>
  <w:num w:numId="9">
    <w:abstractNumId w:val="31"/>
  </w:num>
  <w:num w:numId="10">
    <w:abstractNumId w:val="43"/>
  </w:num>
  <w:num w:numId="11">
    <w:abstractNumId w:val="39"/>
  </w:num>
  <w:num w:numId="12">
    <w:abstractNumId w:val="21"/>
  </w:num>
  <w:num w:numId="13">
    <w:abstractNumId w:val="8"/>
  </w:num>
  <w:num w:numId="14">
    <w:abstractNumId w:val="40"/>
  </w:num>
  <w:num w:numId="15">
    <w:abstractNumId w:val="15"/>
  </w:num>
  <w:num w:numId="16">
    <w:abstractNumId w:val="18"/>
  </w:num>
  <w:num w:numId="17">
    <w:abstractNumId w:val="4"/>
  </w:num>
  <w:num w:numId="18">
    <w:abstractNumId w:val="41"/>
  </w:num>
  <w:num w:numId="19">
    <w:abstractNumId w:val="35"/>
  </w:num>
  <w:num w:numId="20">
    <w:abstractNumId w:val="0"/>
  </w:num>
  <w:num w:numId="21">
    <w:abstractNumId w:val="9"/>
  </w:num>
  <w:num w:numId="22">
    <w:abstractNumId w:val="22"/>
  </w:num>
  <w:num w:numId="23">
    <w:abstractNumId w:val="37"/>
  </w:num>
  <w:num w:numId="24">
    <w:abstractNumId w:val="38"/>
  </w:num>
  <w:num w:numId="25">
    <w:abstractNumId w:val="2"/>
  </w:num>
  <w:num w:numId="26">
    <w:abstractNumId w:val="3"/>
  </w:num>
  <w:num w:numId="27">
    <w:abstractNumId w:val="19"/>
  </w:num>
  <w:num w:numId="28">
    <w:abstractNumId w:val="32"/>
  </w:num>
  <w:num w:numId="29">
    <w:abstractNumId w:val="13"/>
  </w:num>
  <w:num w:numId="30">
    <w:abstractNumId w:val="10"/>
  </w:num>
  <w:num w:numId="31">
    <w:abstractNumId w:val="1"/>
  </w:num>
  <w:num w:numId="32">
    <w:abstractNumId w:val="23"/>
  </w:num>
  <w:num w:numId="33">
    <w:abstractNumId w:val="28"/>
  </w:num>
  <w:num w:numId="34">
    <w:abstractNumId w:val="7"/>
  </w:num>
  <w:num w:numId="35">
    <w:abstractNumId w:val="24"/>
  </w:num>
  <w:num w:numId="36">
    <w:abstractNumId w:val="14"/>
  </w:num>
  <w:num w:numId="37">
    <w:abstractNumId w:val="27"/>
  </w:num>
  <w:num w:numId="38">
    <w:abstractNumId w:val="34"/>
  </w:num>
  <w:num w:numId="39">
    <w:abstractNumId w:val="42"/>
  </w:num>
  <w:num w:numId="40">
    <w:abstractNumId w:val="6"/>
  </w:num>
  <w:num w:numId="41">
    <w:abstractNumId w:val="33"/>
  </w:num>
  <w:num w:numId="42">
    <w:abstractNumId w:val="12"/>
  </w:num>
  <w:num w:numId="43">
    <w:abstractNumId w:val="36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6AEE"/>
    <w:rsid w:val="000D6119"/>
    <w:rsid w:val="001278A9"/>
    <w:rsid w:val="0015786E"/>
    <w:rsid w:val="0019324D"/>
    <w:rsid w:val="00215BDE"/>
    <w:rsid w:val="002728CE"/>
    <w:rsid w:val="002D33B1"/>
    <w:rsid w:val="002D3591"/>
    <w:rsid w:val="002F32F1"/>
    <w:rsid w:val="00320C45"/>
    <w:rsid w:val="00322863"/>
    <w:rsid w:val="003240B9"/>
    <w:rsid w:val="003514A0"/>
    <w:rsid w:val="003A5A2C"/>
    <w:rsid w:val="004D0B9E"/>
    <w:rsid w:val="004F032C"/>
    <w:rsid w:val="004F7E17"/>
    <w:rsid w:val="00556393"/>
    <w:rsid w:val="00561F17"/>
    <w:rsid w:val="00575AE3"/>
    <w:rsid w:val="005A05CE"/>
    <w:rsid w:val="00653AF6"/>
    <w:rsid w:val="0067007D"/>
    <w:rsid w:val="00795562"/>
    <w:rsid w:val="00876922"/>
    <w:rsid w:val="00905520"/>
    <w:rsid w:val="009355C9"/>
    <w:rsid w:val="00953FEC"/>
    <w:rsid w:val="009B090A"/>
    <w:rsid w:val="00A22EB1"/>
    <w:rsid w:val="00AB7943"/>
    <w:rsid w:val="00AE69A0"/>
    <w:rsid w:val="00AF6480"/>
    <w:rsid w:val="00B636E4"/>
    <w:rsid w:val="00B73A5A"/>
    <w:rsid w:val="00BD6FC6"/>
    <w:rsid w:val="00C24A6C"/>
    <w:rsid w:val="00C949AB"/>
    <w:rsid w:val="00CF27C5"/>
    <w:rsid w:val="00D223A8"/>
    <w:rsid w:val="00D43A73"/>
    <w:rsid w:val="00D9156E"/>
    <w:rsid w:val="00DA720C"/>
    <w:rsid w:val="00E438A1"/>
    <w:rsid w:val="00E44009"/>
    <w:rsid w:val="00E95072"/>
    <w:rsid w:val="00EB5EAA"/>
    <w:rsid w:val="00EE71EF"/>
    <w:rsid w:val="00EF4F39"/>
    <w:rsid w:val="00EF5F02"/>
    <w:rsid w:val="00F01E19"/>
    <w:rsid w:val="00FD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22E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EB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15BD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5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Количество участников 230</c:v>
                </c:pt>
                <c:pt idx="1">
                  <c:v>Количество победителей 7</c:v>
                </c:pt>
                <c:pt idx="2">
                  <c:v>Количество призеров 39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230</c:v>
                </c:pt>
                <c:pt idx="1">
                  <c:v>7</c:v>
                </c:pt>
                <c:pt idx="2">
                  <c:v>39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28</Pages>
  <Words>7472</Words>
  <Characters>42597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7</cp:lastModifiedBy>
  <cp:revision>17</cp:revision>
  <cp:lastPrinted>2023-06-13T07:27:00Z</cp:lastPrinted>
  <dcterms:created xsi:type="dcterms:W3CDTF">2011-11-02T04:15:00Z</dcterms:created>
  <dcterms:modified xsi:type="dcterms:W3CDTF">2023-06-13T08:11:00Z</dcterms:modified>
</cp:coreProperties>
</file>